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Going Global Live Expands into Miami on the 6th &amp; 7th of March at The Miami Beach Convention Center</w:t>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rPr/>
      </w:pPr>
      <w:hyperlink r:id="rId6">
        <w:r w:rsidDel="00000000" w:rsidR="00000000" w:rsidRPr="00000000">
          <w:rPr>
            <w:color w:val="1155cc"/>
            <w:u w:val="single"/>
            <w:rtl w:val="0"/>
          </w:rPr>
          <w:t xml:space="preserve">Going Global Live</w:t>
        </w:r>
      </w:hyperlink>
      <w:r w:rsidDel="00000000" w:rsidR="00000000" w:rsidRPr="00000000">
        <w:rPr>
          <w:rtl w:val="0"/>
        </w:rPr>
        <w:t xml:space="preserve"> has arrived in Miami! It will be running alongside The Business Show and showcasing hundreds of products and services for businesses that are looking to expand internationally, export products, or set up overseas operations.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Across the two days, the show will welcome an audience of 6,000 SMEs and startups, 150 exhibitors, 100 insightful seminars, informative live panels led by industry experts, and endless networking opportunitie</w:t>
      </w:r>
      <w:r w:rsidDel="00000000" w:rsidR="00000000" w:rsidRPr="00000000">
        <w:rPr>
          <w:rtl w:val="0"/>
        </w:rPr>
        <w:t xml:space="preserve">s. Going Global Live provides you with a wealth of information sharing all you need to know about trading in some of the world's most lucrative cities, countries and regions. We have experts in every sector that can assist you with post-Brexit trade, importing and exporting, translation/language services, market-entry, and currency exchange. You are guaranteed to come away from the show having gained a wealth of knowledge and knowing exactly what your next steps entail and how to avoid the common pitfalls that businesses face when advancing into international territories.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This unmissable edition of the show gives you the opportunity to learn from giants in the industry with backdated experience and the benefit of hindsight. Running alongside Going Global this year we have The Business Show, Working From Home Live, Retrain Expo, The Sustainability Zone, and The Future of Work offering everything you or your business needs to successfully adapt to the ever-changing industry advances. Retrain Expo helps you re-skill and retrain for the future, whereas Working From Home Live offers the tools and resources needed to work remotely.</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tl w:val="0"/>
        </w:rPr>
        <w:t xml:space="preserve">Our new shows The Sustainability Zone and The Future of Work have been created due to the emerging trends in the workplace revolving around tackling the environmental crisis and evolving technological advances.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Don’t miss out, get your FREE ticket </w:t>
      </w:r>
      <w:hyperlink r:id="rId7">
        <w:r w:rsidDel="00000000" w:rsidR="00000000" w:rsidRPr="00000000">
          <w:rPr>
            <w:color w:val="1155cc"/>
            <w:u w:val="single"/>
            <w:rtl w:val="0"/>
          </w:rPr>
          <w:t xml:space="preserve">here</w:t>
        </w:r>
      </w:hyperlink>
      <w:r w:rsidDel="00000000" w:rsidR="00000000" w:rsidRPr="00000000">
        <w:rPr>
          <w:rtl w:val="0"/>
        </w:rPr>
        <w:t xml:space="preserve">! You’ll have access to all of our show features.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shd w:fill="b6d7a8" w:val="clear"/>
        </w:rPr>
      </w:pPr>
      <w:r w:rsidDel="00000000" w:rsidR="00000000" w:rsidRPr="00000000">
        <w:rPr>
          <w:color w:val="222222"/>
          <w:rtl w:val="0"/>
        </w:rPr>
        <w:t xml:space="preserve">For more information please contact the marketing team at +1 702-551-2173 or email marketing@thebusinessshow.co.uk</w:t>
      </w: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drawing>
        <wp:inline distB="114300" distT="114300" distL="114300" distR="114300">
          <wp:extent cx="2462213" cy="1055234"/>
          <wp:effectExtent b="0" l="0" r="0" t="0"/>
          <wp:docPr id="1" name="image1.jpg"/>
          <a:graphic>
            <a:graphicData uri="http://schemas.openxmlformats.org/drawingml/2006/picture">
              <pic:pic>
                <pic:nvPicPr>
                  <pic:cNvPr id="0" name="image1.jpg"/>
                  <pic:cNvPicPr preferRelativeResize="0"/>
                </pic:nvPicPr>
                <pic:blipFill>
                  <a:blip r:embed="rId1"/>
                  <a:srcRect b="34972" l="11986" r="11342" t="32513"/>
                  <a:stretch>
                    <a:fillRect/>
                  </a:stretch>
                </pic:blipFill>
                <pic:spPr>
                  <a:xfrm>
                    <a:off x="0" y="0"/>
                    <a:ext cx="2462213" cy="105523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oinggloballive.com/?utm_source=PressRelease" TargetMode="External"/><Relationship Id="rId7" Type="http://schemas.openxmlformats.org/officeDocument/2006/relationships/hyperlink" Target="https://www.goinggloballive.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