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B28E2" w:rsidP="007B28E2" w:rsidRDefault="007B28E2" w14:paraId="09990C45" w14:textId="2EA6833C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F50C972" wp14:editId="5E61E6DF">
            <wp:extent cx="1231900" cy="1231900"/>
            <wp:effectExtent l="0" t="0" r="0" b="0"/>
            <wp:docPr id="192042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05644C" wp14:editId="32BD9285">
            <wp:extent cx="1276350" cy="1158952"/>
            <wp:effectExtent l="0" t="0" r="0" b="0"/>
            <wp:docPr id="5035110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39" cy="117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E2" w:rsidP="007B28E2" w:rsidRDefault="007B28E2" w14:paraId="681EDFA9" w14:textId="57B6599F">
      <w:r>
        <w:rPr>
          <w:b/>
          <w:bCs/>
          <w:u w:val="single"/>
        </w:rPr>
        <w:t xml:space="preserve">Cogent </w:t>
      </w:r>
      <w:proofErr w:type="spellStart"/>
      <w:r w:rsidRPr="007B28E2">
        <w:rPr>
          <w:b/>
          <w:bCs/>
          <w:u w:val="single"/>
        </w:rPr>
        <w:t>DataHub</w:t>
      </w:r>
      <w:proofErr w:type="spellEnd"/>
      <w:r>
        <w:rPr>
          <w:b/>
          <w:bCs/>
          <w:u w:val="single"/>
        </w:rPr>
        <w:t xml:space="preserve"> </w:t>
      </w:r>
      <w:r>
        <w:t>– All connections, full integration, and complete visualization package.</w:t>
      </w:r>
    </w:p>
    <w:p w:rsidR="007B28E2" w:rsidP="007B28E2" w:rsidRDefault="007B28E2" w14:paraId="4426453A" w14:textId="10EC348A">
      <w:r>
        <w:rPr>
          <w:noProof/>
        </w:rPr>
        <w:drawing>
          <wp:inline distT="0" distB="0" distL="0" distR="0" wp14:anchorId="0E6840AF" wp14:editId="06BA881A">
            <wp:extent cx="1193800" cy="1193800"/>
            <wp:effectExtent l="0" t="0" r="0" b="0"/>
            <wp:docPr id="11298211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A83E6A" wp14:editId="57C16E9E">
            <wp:extent cx="1987550" cy="1200631"/>
            <wp:effectExtent l="0" t="0" r="0" b="0"/>
            <wp:docPr id="6810100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080" cy="121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E2" w:rsidP="007B28E2" w:rsidRDefault="007B28E2" w14:paraId="12FAE87D" w14:textId="2B586C59">
      <w:r>
        <w:rPr>
          <w:b/>
          <w:bCs/>
          <w:u w:val="single"/>
        </w:rPr>
        <w:t xml:space="preserve">Smart MQTT Broker </w:t>
      </w:r>
      <w:r>
        <w:t>– Aggregate, standardize, and secure your MQTT data.</w:t>
      </w:r>
    </w:p>
    <w:p w:rsidR="007B28E2" w:rsidP="007B28E2" w:rsidRDefault="007B28E2" w14:paraId="35C6A05F" w14:textId="0FAE96AA">
      <w:r>
        <w:rPr>
          <w:noProof/>
        </w:rPr>
        <w:drawing>
          <wp:inline distT="0" distB="0" distL="0" distR="0" wp14:anchorId="0E499629" wp14:editId="6492DCB9">
            <wp:extent cx="1168400" cy="1168400"/>
            <wp:effectExtent l="0" t="0" r="0" b="0"/>
            <wp:docPr id="4408410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D6B700" wp14:editId="408C0C52">
            <wp:extent cx="1270000" cy="1157492"/>
            <wp:effectExtent l="0" t="0" r="0" b="0"/>
            <wp:docPr id="7753456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74" cy="116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E2" w:rsidP="007B28E2" w:rsidRDefault="007B28E2" w14:paraId="6AB07885" w14:textId="7F71E262">
      <w:r w:rsidRPr="007B28E2">
        <w:rPr>
          <w:b/>
          <w:bCs/>
          <w:u w:val="single"/>
        </w:rPr>
        <w:t>IoT Gateway</w:t>
      </w:r>
      <w:r w:rsidRPr="007B28E2">
        <w:t xml:space="preserve"> </w:t>
      </w:r>
      <w:r>
        <w:t xml:space="preserve">– Send your OPC UA and DA data to Azure, Google, AWS, or any MQTT Broker. </w:t>
      </w:r>
    </w:p>
    <w:p w:rsidR="007B28E2" w:rsidP="007B28E2" w:rsidRDefault="007B28E2" w14:paraId="675E6475" w14:textId="74133425">
      <w:r>
        <w:rPr>
          <w:noProof/>
        </w:rPr>
        <w:drawing>
          <wp:inline distT="0" distB="0" distL="0" distR="0" wp14:anchorId="0C935A9E" wp14:editId="361939DC">
            <wp:extent cx="1162050" cy="1162050"/>
            <wp:effectExtent l="0" t="0" r="0" b="0"/>
            <wp:docPr id="2485746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C466E1" wp14:editId="4CAB8DE5">
            <wp:extent cx="2514600" cy="999826"/>
            <wp:effectExtent l="0" t="0" r="0" b="0"/>
            <wp:docPr id="3358547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58" cy="100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E2" w:rsidP="007B28E2" w:rsidRDefault="007B28E2" w14:paraId="406F133C" w14:textId="77777777">
      <w:pPr>
        <w:rPr>
          <w:b/>
          <w:bCs/>
          <w:noProof/>
          <w:u w:val="single"/>
        </w:rPr>
      </w:pPr>
      <w:r>
        <w:rPr>
          <w:b/>
          <w:bCs/>
          <w:u w:val="single"/>
        </w:rPr>
        <w:t>OPC Gateway</w:t>
      </w:r>
      <w:r>
        <w:t xml:space="preserve"> - </w:t>
      </w:r>
      <w:r w:rsidRPr="007B28E2">
        <w:t>Connect OPC UA servers to OPC DA clients, or OPC DA servers to OPC UA clients.</w:t>
      </w:r>
      <w:r w:rsidRPr="007B28E2">
        <w:rPr>
          <w:b/>
          <w:bCs/>
          <w:noProof/>
          <w:u w:val="single"/>
        </w:rPr>
        <w:t xml:space="preserve"> </w:t>
      </w:r>
    </w:p>
    <w:p w:rsidR="007B28E2" w:rsidP="007B28E2" w:rsidRDefault="007B28E2" w14:paraId="18056C04" w14:textId="501C1845">
      <w:r>
        <w:rPr>
          <w:b/>
          <w:bCs/>
          <w:noProof/>
          <w:u w:val="single"/>
        </w:rPr>
        <w:drawing>
          <wp:inline distT="0" distB="0" distL="0" distR="0" wp14:anchorId="53A2F9AB" wp14:editId="4B866A3B">
            <wp:extent cx="1136650" cy="1136650"/>
            <wp:effectExtent l="0" t="0" r="0" b="0"/>
            <wp:docPr id="2108486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A35">
        <w:rPr>
          <w:noProof/>
        </w:rPr>
        <w:drawing>
          <wp:inline distT="0" distB="0" distL="0" distR="0" wp14:anchorId="34403EB2" wp14:editId="79429B10">
            <wp:extent cx="3388431" cy="406400"/>
            <wp:effectExtent l="0" t="0" r="0" b="0"/>
            <wp:docPr id="16530238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363" cy="41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8E2" w:rsidP="007B28E2" w:rsidRDefault="007B28E2" w14:paraId="351F63C3" w14:textId="3B539D18">
      <w:r>
        <w:rPr>
          <w:b/>
          <w:bCs/>
          <w:u w:val="single"/>
        </w:rPr>
        <w:t>Tunnellers</w:t>
      </w:r>
      <w:r>
        <w:t xml:space="preserve"> - </w:t>
      </w:r>
      <w:r w:rsidRPr="007B28E2">
        <w:t>Connect OPC DA,</w:t>
      </w:r>
      <w:r>
        <w:t xml:space="preserve"> UA, A&amp;E</w:t>
      </w:r>
      <w:r w:rsidRPr="007B28E2">
        <w:t xml:space="preserve"> Modbus, or DDE over a network.</w:t>
      </w:r>
      <w:r>
        <w:t xml:space="preserve"> Visit</w:t>
      </w:r>
      <w:r w:rsidR="00793A35">
        <w:t xml:space="preserve"> </w:t>
      </w:r>
      <w:hyperlink w:history="1" r:id="rId14">
        <w:r w:rsidRPr="000A0238" w:rsidR="00F96CA9">
          <w:rPr>
            <w:rStyle w:val="Hyperlink"/>
          </w:rPr>
          <w:t>https://cogentdatahub.com/products/tunnellers/</w:t>
        </w:r>
      </w:hyperlink>
      <w:r w:rsidR="00F96CA9">
        <w:t xml:space="preserve"> </w:t>
      </w:r>
      <w:r w:rsidR="00793A35">
        <w:t xml:space="preserve">for </w:t>
      </w:r>
      <w:r w:rsidR="00F96CA9">
        <w:t>more</w:t>
      </w:r>
      <w:r w:rsidR="00793A35">
        <w:t xml:space="preserve"> tunnellers</w:t>
      </w:r>
      <w:r w:rsidR="001E4424">
        <w:t>.</w:t>
      </w:r>
    </w:p>
    <w:p w:rsidR="00793A35" w:rsidP="007B28E2" w:rsidRDefault="00793A35" w14:paraId="3BCF96E1" w14:textId="0C32670E">
      <w:r>
        <w:rPr>
          <w:noProof/>
        </w:rPr>
        <w:lastRenderedPageBreak/>
        <w:drawing>
          <wp:inline distT="0" distB="0" distL="0" distR="0" wp14:anchorId="66401E77" wp14:editId="72D409BC">
            <wp:extent cx="1174750" cy="1174750"/>
            <wp:effectExtent l="0" t="0" r="0" b="0"/>
            <wp:docPr id="5045314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A84700" wp14:editId="352B00DA">
            <wp:extent cx="2565400" cy="1118252"/>
            <wp:effectExtent l="0" t="0" r="0" b="0"/>
            <wp:docPr id="206691129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094" cy="113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93A35" w:rsidR="00793A35" w:rsidP="007B28E2" w:rsidRDefault="00793A35" w14:paraId="79A60037" w14:textId="5A0AAA12">
      <w:r w:rsidRPr="00793A35">
        <w:rPr>
          <w:b/>
          <w:bCs/>
          <w:u w:val="single"/>
        </w:rPr>
        <w:t xml:space="preserve">Cogent </w:t>
      </w:r>
      <w:proofErr w:type="spellStart"/>
      <w:r w:rsidRPr="00793A35">
        <w:rPr>
          <w:b/>
          <w:bCs/>
          <w:u w:val="single"/>
        </w:rPr>
        <w:t>DataHub</w:t>
      </w:r>
      <w:proofErr w:type="spellEnd"/>
      <w:r w:rsidRPr="00793A35">
        <w:rPr>
          <w:b/>
          <w:bCs/>
          <w:u w:val="single"/>
        </w:rPr>
        <w:t xml:space="preserve"> Service for Azure</w:t>
      </w:r>
      <w:r>
        <w:rPr>
          <w:b/>
          <w:bCs/>
          <w:u w:val="single"/>
        </w:rPr>
        <w:t xml:space="preserve"> </w:t>
      </w:r>
      <w:r>
        <w:t>– Microsoft Azure Managed application for secure, real-time industrial data communications.</w:t>
      </w:r>
    </w:p>
    <w:p w:rsidR="00793A35" w:rsidP="007B28E2" w:rsidRDefault="00793A35" w14:paraId="041DEBA9" w14:textId="599CA02C">
      <w:r>
        <w:rPr>
          <w:noProof/>
        </w:rPr>
        <w:drawing>
          <wp:inline distT="0" distB="0" distL="0" distR="0" wp14:anchorId="66BA0739" wp14:editId="4717B052">
            <wp:extent cx="1155700" cy="1155700"/>
            <wp:effectExtent l="0" t="0" r="0" b="0"/>
            <wp:docPr id="43479000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B99B1D" wp14:editId="5513A832">
            <wp:extent cx="3175000" cy="730500"/>
            <wp:effectExtent l="0" t="0" r="0" b="0"/>
            <wp:docPr id="7069424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861" cy="73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35" w:rsidP="007B28E2" w:rsidRDefault="00793A35" w14:paraId="0E101EC1" w14:textId="3D2661A9">
      <w:proofErr w:type="spellStart"/>
      <w:r w:rsidRPr="00793A35">
        <w:rPr>
          <w:b/>
          <w:bCs/>
          <w:u w:val="single"/>
        </w:rPr>
        <w:t>Webview</w:t>
      </w:r>
      <w:proofErr w:type="spellEnd"/>
      <w:r w:rsidRPr="00793A35">
        <w:t xml:space="preserve"> -</w:t>
      </w:r>
      <w:r>
        <w:t xml:space="preserve"> </w:t>
      </w:r>
      <w:r w:rsidRPr="00793A35">
        <w:t>Build web-based HMIs to display and interact with OPC data.</w:t>
      </w:r>
    </w:p>
    <w:p w:rsidR="00793A35" w:rsidP="007B28E2" w:rsidRDefault="00793A35" w14:paraId="1D6DDE3F" w14:textId="4209F540">
      <w:r>
        <w:rPr>
          <w:noProof/>
        </w:rPr>
        <w:drawing>
          <wp:inline distT="0" distB="0" distL="0" distR="0" wp14:anchorId="7217CEC1" wp14:editId="7589EB60">
            <wp:extent cx="1168400" cy="1168400"/>
            <wp:effectExtent l="0" t="0" r="0" b="0"/>
            <wp:docPr id="195669279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12655B" wp14:editId="0C9C736E">
            <wp:extent cx="3147567" cy="783590"/>
            <wp:effectExtent l="0" t="0" r="0" b="0"/>
            <wp:docPr id="166575625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93" cy="79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35" w:rsidP="007B28E2" w:rsidRDefault="00793A35" w14:paraId="61A7DFAA" w14:textId="49A616DE">
      <w:r>
        <w:rPr>
          <w:b/>
          <w:bCs/>
          <w:u w:val="single"/>
        </w:rPr>
        <w:t>Historians</w:t>
      </w:r>
      <w:r>
        <w:t xml:space="preserve"> - </w:t>
      </w:r>
      <w:r w:rsidRPr="00793A35">
        <w:t>Store your data in a flat-file real-time historian in a compact, easily accessible format.</w:t>
      </w:r>
    </w:p>
    <w:p w:rsidR="00793A35" w:rsidP="007B28E2" w:rsidRDefault="00793A35" w14:paraId="000FC59C" w14:textId="6911F2DE">
      <w:r>
        <w:rPr>
          <w:noProof/>
        </w:rPr>
        <w:drawing>
          <wp:inline distT="0" distB="0" distL="0" distR="0" wp14:anchorId="4C81F51B" wp14:editId="25277395">
            <wp:extent cx="1193800" cy="1193800"/>
            <wp:effectExtent l="0" t="0" r="0" b="0"/>
            <wp:docPr id="39958247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9F11ED" wp14:editId="01CE7B79">
            <wp:extent cx="4098281" cy="836295"/>
            <wp:effectExtent l="0" t="0" r="0" b="0"/>
            <wp:docPr id="201469089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371" cy="84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A35" w:rsidP="007B28E2" w:rsidRDefault="00793A35" w14:paraId="403E6887" w14:textId="2DCA74BF">
      <w:pPr>
        <w:rPr>
          <w:noProof/>
        </w:rPr>
      </w:pPr>
      <w:r w:rsidRPr="00793A35">
        <w:rPr>
          <w:b/>
          <w:bCs/>
          <w:u w:val="single"/>
        </w:rPr>
        <w:t>Redundancy</w:t>
      </w:r>
      <w:r w:rsidRPr="00793A35">
        <w:t xml:space="preserve"> </w:t>
      </w:r>
      <w:r>
        <w:t xml:space="preserve">– Ensure a reliable connection with hot-standby backup. </w:t>
      </w:r>
    </w:p>
    <w:p w:rsidR="00F96CA9" w:rsidP="007B28E2" w:rsidRDefault="00F96CA9" w14:paraId="16B02306" w14:textId="315FDD0A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3DDEBFE" wp14:editId="400F4719">
            <wp:extent cx="1231900" cy="1231900"/>
            <wp:effectExtent l="0" t="0" r="0" b="0"/>
            <wp:docPr id="118611158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96CA9" w:rsidR="00F96CA9" w:rsidP="007B28E2" w:rsidRDefault="00F96CA9" w14:paraId="4E5AD18D" w14:textId="16F61AF8">
      <w:r>
        <w:rPr>
          <w:b/>
          <w:bCs/>
          <w:u w:val="single"/>
        </w:rPr>
        <w:t xml:space="preserve">Loggers </w:t>
      </w:r>
      <w:r>
        <w:t xml:space="preserve">- </w:t>
      </w:r>
      <w:r w:rsidRPr="00F96CA9">
        <w:t>Log OPC or Modbus data to a database, also query the database.</w:t>
      </w:r>
      <w:r>
        <w:t xml:space="preserve"> Visit </w:t>
      </w:r>
      <w:hyperlink w:history="1" r:id="rId24">
        <w:r w:rsidRPr="00EF50FC" w:rsidR="00363E1A">
          <w:rPr>
            <w:rStyle w:val="Hyperlink"/>
          </w:rPr>
          <w:t>https://cogentdatahub.com/products/loggers/</w:t>
        </w:r>
      </w:hyperlink>
      <w:r w:rsidR="00363E1A">
        <w:t xml:space="preserve"> </w:t>
      </w:r>
      <w:r>
        <w:t xml:space="preserve"> for </w:t>
      </w:r>
      <w:r w:rsidR="00363E1A">
        <w:t>the Modbus</w:t>
      </w:r>
      <w:r>
        <w:t xml:space="preserve"> </w:t>
      </w:r>
      <w:r w:rsidR="00363E1A">
        <w:t>logger as well</w:t>
      </w:r>
      <w:r w:rsidR="001E4424">
        <w:t>.</w:t>
      </w:r>
    </w:p>
    <w:sectPr w:rsidRPr="00F96CA9" w:rsidR="00F96CA9">
      <w:pgSz w:w="11907" w:h="16839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E2"/>
    <w:rsid w:val="000732A6"/>
    <w:rsid w:val="001E4424"/>
    <w:rsid w:val="00363E1A"/>
    <w:rsid w:val="00527056"/>
    <w:rsid w:val="00591279"/>
    <w:rsid w:val="00793A35"/>
    <w:rsid w:val="007B28E2"/>
    <w:rsid w:val="00882223"/>
    <w:rsid w:val="008F3BDE"/>
    <w:rsid w:val="00BB6C62"/>
    <w:rsid w:val="00D86805"/>
    <w:rsid w:val="00F96CA9"/>
    <w:rsid w:val="07E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8F27"/>
  <w15:chartTrackingRefBased/>
  <w15:docId w15:val="{88E179B0-AB6E-4E9A-9ED2-7BD97180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28E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28E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28E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28E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28E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28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28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28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2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28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2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E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28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6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image" Target="media/image10.png" Id="rId13" /><Relationship Type="http://schemas.openxmlformats.org/officeDocument/2006/relationships/image" Target="media/image14.png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image" Target="media/image17.png" Id="rId21" /><Relationship Type="http://schemas.openxmlformats.org/officeDocument/2006/relationships/image" Target="media/image4.png" Id="rId7" /><Relationship Type="http://schemas.openxmlformats.org/officeDocument/2006/relationships/image" Target="media/image9.png" Id="rId12" /><Relationship Type="http://schemas.openxmlformats.org/officeDocument/2006/relationships/image" Target="media/image13.png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image" Target="media/image12.png" Id="rId16" /><Relationship Type="http://schemas.openxmlformats.org/officeDocument/2006/relationships/image" Target="media/image16.png" Id="rId20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hyperlink" Target="https://cogentdatahub.com/products/loggers/" TargetMode="External" Id="rId24" /><Relationship Type="http://schemas.openxmlformats.org/officeDocument/2006/relationships/image" Target="media/image2.png" Id="rId5" /><Relationship Type="http://schemas.openxmlformats.org/officeDocument/2006/relationships/image" Target="media/image11.png" Id="rId15" /><Relationship Type="http://schemas.openxmlformats.org/officeDocument/2006/relationships/image" Target="media/image19.png" Id="rId23" /><Relationship Type="http://schemas.openxmlformats.org/officeDocument/2006/relationships/image" Target="media/image7.png" Id="rId10" /><Relationship Type="http://schemas.openxmlformats.org/officeDocument/2006/relationships/image" Target="media/image15.png" Id="rId19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hyperlink" Target="https://cogentdatahub.com/products/tunnellers/" TargetMode="External" Id="rId14" /><Relationship Type="http://schemas.openxmlformats.org/officeDocument/2006/relationships/image" Target="media/image18.png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Casey Cain</dc:creator>
  <keywords/>
  <dc:description/>
  <lastModifiedBy>Martin Rempel</lastModifiedBy>
  <revision>4</revision>
  <dcterms:created xsi:type="dcterms:W3CDTF">2025-04-10T14:22:00.0000000Z</dcterms:created>
  <dcterms:modified xsi:type="dcterms:W3CDTF">2025-04-10T14:50:26.2604100Z</dcterms:modified>
</coreProperties>
</file>