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B1D87" w14:textId="77777777" w:rsidR="004B5DA6" w:rsidRPr="005C0A62" w:rsidRDefault="004B5DA6" w:rsidP="004B5DA6">
      <w:pPr>
        <w:pStyle w:val="NormalWeb"/>
        <w:jc w:val="right"/>
        <w:rPr>
          <w:rFonts w:ascii="Century Gothic" w:hAnsi="Century Gothic"/>
          <w:b/>
          <w:bCs/>
          <w:color w:val="00B0F0"/>
          <w:lang w:val="fr-FR"/>
        </w:rPr>
      </w:pPr>
      <w:r w:rsidRPr="005C0A62">
        <w:rPr>
          <w:rFonts w:ascii="Century Gothic" w:hAnsi="Century Gothic"/>
          <w:b/>
          <w:bCs/>
          <w:color w:val="00B0F0"/>
          <w:lang w:val="fr-FR"/>
        </w:rPr>
        <w:t xml:space="preserve">Press Release </w:t>
      </w:r>
    </w:p>
    <w:p w14:paraId="2AB8AEA6" w14:textId="77777777" w:rsidR="00B0098C" w:rsidRPr="00B0098C" w:rsidRDefault="00B0098C" w:rsidP="00B0098C">
      <w:pPr>
        <w:pStyle w:val="NormalWeb"/>
        <w:jc w:val="both"/>
        <w:rPr>
          <w:rFonts w:ascii="Century Gothic" w:hAnsi="Century Gothic"/>
          <w:b/>
          <w:bCs/>
          <w:lang w:val="fr-FR"/>
        </w:rPr>
      </w:pPr>
      <w:r w:rsidRPr="00B0098C">
        <w:rPr>
          <w:rFonts w:ascii="Century Gothic" w:hAnsi="Century Gothic"/>
          <w:b/>
          <w:bCs/>
          <w:lang w:val="fr-FR"/>
        </w:rPr>
        <w:t>CEMBRE EWO : LE SYSTÈME INTÉGRÉ QUI SIMPLIFIE LE CÂBLAGE DES TABLEAUX ÉLECTRIQUES</w:t>
      </w:r>
    </w:p>
    <w:p w14:paraId="0A10E97B"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 xml:space="preserve">Avec EWO (Easy Wire </w:t>
      </w:r>
      <w:proofErr w:type="spellStart"/>
      <w:r w:rsidRPr="00B0098C">
        <w:rPr>
          <w:rFonts w:ascii="Century Gothic" w:hAnsi="Century Gothic"/>
          <w:lang w:val="fr-FR"/>
        </w:rPr>
        <w:t>Organizer</w:t>
      </w:r>
      <w:proofErr w:type="spellEnd"/>
      <w:r w:rsidRPr="00B0098C">
        <w:rPr>
          <w:rFonts w:ascii="Century Gothic" w:hAnsi="Century Gothic"/>
          <w:lang w:val="fr-FR"/>
        </w:rPr>
        <w:t>), CEMBRE propose une solution complète dédiée à l’organisation et à la gestion des câbles dans les tableaux électriques. En associant ses passe-câbles à l’outil hydraulique B-FL750ND, le fabricant développe une approche intégrée qui permet aux installateurs de gagner en rapidité, en précision et en fiabilité lors de leurs opérations de câblage.</w:t>
      </w:r>
    </w:p>
    <w:p w14:paraId="45D9B8A0"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Dans un contexte où les installations électriques deviennent toujours plus complexes, la gestion des câbles constitue un enjeu clé pour les installateurs. Avec la gamme EWO, CEMBRE apporte une réponse concrète en proposant un système conçu pour simplifier l’installation, sécuriser le passage des câbles et améliorer la qualité finale des tableaux électriques.</w:t>
      </w:r>
    </w:p>
    <w:p w14:paraId="4C8C9AA8"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La solution repose sur l’intégration entre les passe-câbles EWO et l’outil hydraulique B-FL750ND, conçu pour réaliser des perçages précis et sans bavure. Cette combinaison permet d’optimiser chaque étape du processus : du perçage de la tôle jusqu’à l’insertion et au maintien des câbles.</w:t>
      </w:r>
    </w:p>
    <w:p w14:paraId="4A0A9EB3" w14:textId="77777777" w:rsidR="00B0098C" w:rsidRPr="00B0098C" w:rsidRDefault="00B0098C" w:rsidP="00B0098C">
      <w:pPr>
        <w:spacing w:after="160" w:line="259" w:lineRule="auto"/>
        <w:rPr>
          <w:rFonts w:ascii="Century Gothic" w:eastAsia="Times New Roman" w:hAnsi="Century Gothic" w:cs="Times New Roman"/>
          <w:b/>
          <w:bCs/>
          <w:sz w:val="24"/>
          <w:szCs w:val="24"/>
          <w:lang w:val="fr-FR" w:eastAsia="it-IT"/>
        </w:rPr>
      </w:pPr>
      <w:r w:rsidRPr="00B0098C">
        <w:rPr>
          <w:rFonts w:ascii="Century Gothic" w:eastAsia="Times New Roman" w:hAnsi="Century Gothic" w:cs="Times New Roman"/>
          <w:b/>
          <w:bCs/>
          <w:sz w:val="24"/>
          <w:szCs w:val="24"/>
          <w:lang w:val="fr-FR" w:eastAsia="it-IT"/>
        </w:rPr>
        <w:t>Une gamme pensée pour toutes les configurations de câblage</w:t>
      </w:r>
    </w:p>
    <w:p w14:paraId="14771378" w14:textId="77777777" w:rsidR="00B0098C" w:rsidRPr="00B0098C" w:rsidRDefault="00B0098C" w:rsidP="00B0098C">
      <w:pPr>
        <w:spacing w:after="160" w:line="259" w:lineRule="auto"/>
        <w:rPr>
          <w:rFonts w:ascii="Century Gothic" w:eastAsia="Times New Roman" w:hAnsi="Century Gothic" w:cs="Times New Roman"/>
          <w:sz w:val="24"/>
          <w:szCs w:val="24"/>
          <w:lang w:val="fr-FR" w:eastAsia="it-IT"/>
        </w:rPr>
      </w:pPr>
      <w:r w:rsidRPr="00B0098C">
        <w:rPr>
          <w:rFonts w:ascii="Century Gothic" w:eastAsia="Times New Roman" w:hAnsi="Century Gothic" w:cs="Times New Roman"/>
          <w:sz w:val="24"/>
          <w:szCs w:val="24"/>
          <w:lang w:val="fr-FR" w:eastAsia="it-IT"/>
        </w:rPr>
        <w:t>La gamme EWO s’adapte aux différentes configurations rencontrées dans les tableaux électriques, qu’il s’agisse de câbles pré-équipés ou non. Elle comprend notamment :</w:t>
      </w:r>
    </w:p>
    <w:p w14:paraId="37329F49" w14:textId="77777777" w:rsidR="00B0098C" w:rsidRPr="00B0098C" w:rsidRDefault="00B0098C" w:rsidP="00B0098C">
      <w:pPr>
        <w:numPr>
          <w:ilvl w:val="0"/>
          <w:numId w:val="12"/>
        </w:numPr>
        <w:spacing w:after="160" w:line="259" w:lineRule="auto"/>
        <w:rPr>
          <w:rFonts w:ascii="Century Gothic" w:eastAsia="Times New Roman" w:hAnsi="Century Gothic" w:cs="Times New Roman"/>
          <w:sz w:val="24"/>
          <w:szCs w:val="24"/>
          <w:lang w:val="fr-FR" w:eastAsia="it-IT"/>
        </w:rPr>
      </w:pPr>
      <w:proofErr w:type="gramStart"/>
      <w:r w:rsidRPr="00B0098C">
        <w:rPr>
          <w:rFonts w:ascii="Century Gothic" w:eastAsia="Times New Roman" w:hAnsi="Century Gothic" w:cs="Times New Roman"/>
          <w:sz w:val="24"/>
          <w:szCs w:val="24"/>
          <w:lang w:val="fr-FR" w:eastAsia="it-IT"/>
        </w:rPr>
        <w:t>des</w:t>
      </w:r>
      <w:proofErr w:type="gramEnd"/>
      <w:r w:rsidRPr="00B0098C">
        <w:rPr>
          <w:rFonts w:ascii="Century Gothic" w:eastAsia="Times New Roman" w:hAnsi="Century Gothic" w:cs="Times New Roman"/>
          <w:sz w:val="24"/>
          <w:szCs w:val="24"/>
          <w:lang w:val="fr-FR" w:eastAsia="it-IT"/>
        </w:rPr>
        <w:t xml:space="preserve"> passe-câbles à cadre rigide avec support à membrane</w:t>
      </w:r>
    </w:p>
    <w:p w14:paraId="2C15924E" w14:textId="77777777" w:rsidR="00B0098C" w:rsidRPr="00B0098C" w:rsidRDefault="00B0098C" w:rsidP="00B0098C">
      <w:pPr>
        <w:numPr>
          <w:ilvl w:val="0"/>
          <w:numId w:val="12"/>
        </w:numPr>
        <w:spacing w:after="160" w:line="259" w:lineRule="auto"/>
        <w:rPr>
          <w:rFonts w:ascii="Century Gothic" w:eastAsia="Times New Roman" w:hAnsi="Century Gothic" w:cs="Times New Roman"/>
          <w:sz w:val="24"/>
          <w:szCs w:val="24"/>
          <w:lang w:val="fr-FR" w:eastAsia="it-IT"/>
        </w:rPr>
      </w:pPr>
      <w:proofErr w:type="gramStart"/>
      <w:r w:rsidRPr="00B0098C">
        <w:rPr>
          <w:rFonts w:ascii="Century Gothic" w:eastAsia="Times New Roman" w:hAnsi="Century Gothic" w:cs="Times New Roman"/>
          <w:sz w:val="24"/>
          <w:szCs w:val="24"/>
          <w:lang w:val="fr-FR" w:eastAsia="it-IT"/>
        </w:rPr>
        <w:t>des</w:t>
      </w:r>
      <w:proofErr w:type="gramEnd"/>
      <w:r w:rsidRPr="00B0098C">
        <w:rPr>
          <w:rFonts w:ascii="Century Gothic" w:eastAsia="Times New Roman" w:hAnsi="Century Gothic" w:cs="Times New Roman"/>
          <w:sz w:val="24"/>
          <w:szCs w:val="24"/>
          <w:lang w:val="fr-FR" w:eastAsia="it-IT"/>
        </w:rPr>
        <w:t xml:space="preserve"> versions renforcées ou flexibles</w:t>
      </w:r>
    </w:p>
    <w:p w14:paraId="529A8B8F" w14:textId="77777777" w:rsidR="00B0098C" w:rsidRPr="00B0098C" w:rsidRDefault="00B0098C" w:rsidP="00B0098C">
      <w:pPr>
        <w:numPr>
          <w:ilvl w:val="0"/>
          <w:numId w:val="12"/>
        </w:numPr>
        <w:spacing w:after="160" w:line="259" w:lineRule="auto"/>
        <w:rPr>
          <w:rFonts w:ascii="Century Gothic" w:eastAsia="Times New Roman" w:hAnsi="Century Gothic" w:cs="Times New Roman"/>
          <w:sz w:val="24"/>
          <w:szCs w:val="24"/>
          <w:lang w:val="fr-FR" w:eastAsia="it-IT"/>
        </w:rPr>
      </w:pPr>
      <w:proofErr w:type="gramStart"/>
      <w:r w:rsidRPr="00B0098C">
        <w:rPr>
          <w:rFonts w:ascii="Century Gothic" w:eastAsia="Times New Roman" w:hAnsi="Century Gothic" w:cs="Times New Roman"/>
          <w:sz w:val="24"/>
          <w:szCs w:val="24"/>
          <w:lang w:val="fr-FR" w:eastAsia="it-IT"/>
        </w:rPr>
        <w:t>différents</w:t>
      </w:r>
      <w:proofErr w:type="gramEnd"/>
      <w:r w:rsidRPr="00B0098C">
        <w:rPr>
          <w:rFonts w:ascii="Century Gothic" w:eastAsia="Times New Roman" w:hAnsi="Century Gothic" w:cs="Times New Roman"/>
          <w:sz w:val="24"/>
          <w:szCs w:val="24"/>
          <w:lang w:val="fr-FR" w:eastAsia="it-IT"/>
        </w:rPr>
        <w:t xml:space="preserve"> formats : carrés, rectangulaires ou circulaires</w:t>
      </w:r>
    </w:p>
    <w:p w14:paraId="0DE8C2E5" w14:textId="77777777" w:rsidR="00B0098C" w:rsidRPr="00B0098C" w:rsidRDefault="00B0098C" w:rsidP="00B0098C">
      <w:pPr>
        <w:spacing w:after="160" w:line="259" w:lineRule="auto"/>
        <w:rPr>
          <w:rFonts w:ascii="Century Gothic" w:eastAsia="Times New Roman" w:hAnsi="Century Gothic" w:cs="Times New Roman"/>
          <w:sz w:val="24"/>
          <w:szCs w:val="24"/>
          <w:lang w:val="fr-FR" w:eastAsia="it-IT"/>
        </w:rPr>
      </w:pPr>
      <w:r w:rsidRPr="00B0098C">
        <w:rPr>
          <w:rFonts w:ascii="Century Gothic" w:eastAsia="Times New Roman" w:hAnsi="Century Gothic" w:cs="Times New Roman"/>
          <w:sz w:val="24"/>
          <w:szCs w:val="24"/>
          <w:lang w:val="fr-FR" w:eastAsia="it-IT"/>
        </w:rPr>
        <w:t>Les passe-câbles à membrane et à cadre divisible exploitent les perforations standards des fiches industrielles 24, 16 et 10 pôles, facilitant leur intégration dans les armoires électriques.</w:t>
      </w:r>
    </w:p>
    <w:p w14:paraId="026F361B" w14:textId="7F7B6646" w:rsidR="00B0098C" w:rsidRDefault="00B0098C">
      <w:pPr>
        <w:spacing w:after="160" w:line="259" w:lineRule="auto"/>
        <w:rPr>
          <w:rFonts w:ascii="Century Gothic" w:eastAsia="Times New Roman" w:hAnsi="Century Gothic" w:cs="Times New Roman"/>
          <w:sz w:val="24"/>
          <w:szCs w:val="24"/>
          <w:lang w:val="fr-FR" w:eastAsia="it-IT"/>
        </w:rPr>
      </w:pPr>
      <w:r>
        <w:rPr>
          <w:rFonts w:ascii="Century Gothic" w:hAnsi="Century Gothic"/>
          <w:lang w:val="fr-FR"/>
        </w:rPr>
        <w:br w:type="page"/>
      </w:r>
    </w:p>
    <w:p w14:paraId="11F55A57" w14:textId="77777777" w:rsidR="005C0A62" w:rsidRPr="005C0A62" w:rsidRDefault="005C0A62" w:rsidP="005C0A62">
      <w:pPr>
        <w:pStyle w:val="NormalWeb"/>
        <w:jc w:val="both"/>
        <w:rPr>
          <w:rFonts w:ascii="Century Gothic" w:hAnsi="Century Gothic"/>
          <w:b/>
          <w:bCs/>
          <w:lang w:val="fr-FR"/>
        </w:rPr>
      </w:pPr>
      <w:r w:rsidRPr="005C0A62">
        <w:rPr>
          <w:rFonts w:ascii="Century Gothic" w:hAnsi="Century Gothic"/>
          <w:b/>
          <w:bCs/>
          <w:lang w:val="fr-FR"/>
        </w:rPr>
        <w:lastRenderedPageBreak/>
        <w:t>Modularité et étanchéité avec les passe-câbles à cadre divisible</w:t>
      </w:r>
    </w:p>
    <w:p w14:paraId="03365049"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Les modèles à cadre divisible sont particulièrement adaptés au passage de câbles déjà raccordés.</w:t>
      </w:r>
    </w:p>
    <w:p w14:paraId="55B2B604"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Ils intègrent un joint interne surmoulé et une fixation par vis en acier inoxydable, garantissant robustesse et fiabilité. Les joints en caoutchouc dédiés assurent une étanchéité jusqu’à IP66, conformément à la norme EN 62444.</w:t>
      </w:r>
    </w:p>
    <w:p w14:paraId="43FDABD2"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Pour les environnements exigeants, les passe-câbles peuvent également être équipés de joints intumescents 9007FR, capables d’isoler les câbles du feu en cas d’incendie.</w:t>
      </w:r>
    </w:p>
    <w:p w14:paraId="55B96640" w14:textId="77777777" w:rsidR="00B0098C" w:rsidRPr="00B0098C" w:rsidRDefault="00B0098C" w:rsidP="00B0098C">
      <w:pPr>
        <w:pStyle w:val="NormalWeb"/>
        <w:jc w:val="both"/>
        <w:rPr>
          <w:rFonts w:ascii="Century Gothic" w:hAnsi="Century Gothic"/>
          <w:b/>
          <w:bCs/>
          <w:lang w:val="fr-FR"/>
        </w:rPr>
      </w:pPr>
      <w:r w:rsidRPr="00B0098C">
        <w:rPr>
          <w:rFonts w:ascii="Century Gothic" w:hAnsi="Century Gothic"/>
          <w:b/>
          <w:bCs/>
          <w:lang w:val="fr-FR"/>
        </w:rPr>
        <w:t>Passe-câbles à membrane : rapidité et simplicité d’installation</w:t>
      </w:r>
    </w:p>
    <w:p w14:paraId="449498DD"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 xml:space="preserve">Pour le passage de câbles non raccordés, la gamme EWO propose des passe-câbles à membrane en </w:t>
      </w:r>
      <w:r w:rsidRPr="00B0098C">
        <w:rPr>
          <w:rFonts w:ascii="Century Gothic" w:hAnsi="Century Gothic"/>
          <w:b/>
          <w:bCs/>
          <w:lang w:val="fr-FR"/>
        </w:rPr>
        <w:t xml:space="preserve">élastomère TPE </w:t>
      </w:r>
      <w:proofErr w:type="spellStart"/>
      <w:r w:rsidRPr="00B0098C">
        <w:rPr>
          <w:rFonts w:ascii="Century Gothic" w:hAnsi="Century Gothic"/>
          <w:b/>
          <w:bCs/>
          <w:lang w:val="fr-FR"/>
        </w:rPr>
        <w:t>auto-extinguible</w:t>
      </w:r>
      <w:proofErr w:type="spellEnd"/>
      <w:r w:rsidRPr="00B0098C">
        <w:rPr>
          <w:rFonts w:ascii="Century Gothic" w:hAnsi="Century Gothic"/>
          <w:b/>
          <w:bCs/>
          <w:lang w:val="fr-FR"/>
        </w:rPr>
        <w:t xml:space="preserve"> (UL94 V0)</w:t>
      </w:r>
      <w:r w:rsidRPr="00B0098C">
        <w:rPr>
          <w:rFonts w:ascii="Century Gothic" w:hAnsi="Century Gothic"/>
          <w:lang w:val="fr-FR"/>
        </w:rPr>
        <w:t>.</w:t>
      </w:r>
    </w:p>
    <w:p w14:paraId="13B93A8B"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 xml:space="preserve">Le système de </w:t>
      </w:r>
      <w:r w:rsidRPr="00B0098C">
        <w:rPr>
          <w:rFonts w:ascii="Century Gothic" w:hAnsi="Century Gothic"/>
          <w:b/>
          <w:bCs/>
          <w:lang w:val="fr-FR"/>
        </w:rPr>
        <w:t>rupture guidée</w:t>
      </w:r>
      <w:r w:rsidRPr="00B0098C">
        <w:rPr>
          <w:rFonts w:ascii="Century Gothic" w:hAnsi="Century Gothic"/>
          <w:lang w:val="fr-FR"/>
        </w:rPr>
        <w:t xml:space="preserve"> facilite l’insertion rapide et propre des câbles, améliorant l’efficacité du travail des installateurs.</w:t>
      </w:r>
    </w:p>
    <w:p w14:paraId="44079B52" w14:textId="77777777" w:rsidR="00B0098C" w:rsidRPr="00B0098C" w:rsidRDefault="00B0098C" w:rsidP="00B0098C">
      <w:pPr>
        <w:pStyle w:val="NormalWeb"/>
        <w:jc w:val="both"/>
        <w:rPr>
          <w:rFonts w:ascii="Century Gothic" w:hAnsi="Century Gothic"/>
          <w:lang w:val="fr-FR"/>
        </w:rPr>
      </w:pPr>
      <w:r w:rsidRPr="00B0098C">
        <w:rPr>
          <w:rFonts w:ascii="Century Gothic" w:hAnsi="Century Gothic"/>
          <w:lang w:val="fr-FR"/>
        </w:rPr>
        <w:t xml:space="preserve">Les versions bi-matière associent un cadre en </w:t>
      </w:r>
      <w:r w:rsidRPr="00B0098C">
        <w:rPr>
          <w:rFonts w:ascii="Century Gothic" w:hAnsi="Century Gothic"/>
          <w:b/>
          <w:bCs/>
          <w:lang w:val="fr-FR"/>
        </w:rPr>
        <w:t>polypropylène renforcé fibre de verre</w:t>
      </w:r>
      <w:r w:rsidRPr="00B0098C">
        <w:rPr>
          <w:rFonts w:ascii="Century Gothic" w:hAnsi="Century Gothic"/>
          <w:lang w:val="fr-FR"/>
        </w:rPr>
        <w:t xml:space="preserve"> à un insert élastomère, offrant une excellente résistance mécanique et une grande durabilité.</w:t>
      </w:r>
    </w:p>
    <w:p w14:paraId="2B7B5F33" w14:textId="77777777" w:rsidR="003769B3" w:rsidRPr="003769B3" w:rsidRDefault="003769B3" w:rsidP="003769B3">
      <w:pPr>
        <w:pStyle w:val="NormalWeb"/>
        <w:jc w:val="both"/>
        <w:rPr>
          <w:rFonts w:ascii="Century Gothic" w:hAnsi="Century Gothic"/>
          <w:b/>
          <w:bCs/>
          <w:lang w:val="fr-FR"/>
        </w:rPr>
      </w:pPr>
      <w:r w:rsidRPr="003769B3">
        <w:rPr>
          <w:rFonts w:ascii="Century Gothic" w:hAnsi="Century Gothic"/>
          <w:b/>
          <w:bCs/>
          <w:lang w:val="fr-FR"/>
        </w:rPr>
        <w:t>Une solution complète au service des installateurs</w:t>
      </w:r>
    </w:p>
    <w:p w14:paraId="36FFFF1F" w14:textId="77777777" w:rsidR="003769B3" w:rsidRPr="003769B3" w:rsidRDefault="003769B3" w:rsidP="003769B3">
      <w:pPr>
        <w:pStyle w:val="NormalWeb"/>
        <w:jc w:val="both"/>
        <w:rPr>
          <w:rFonts w:ascii="Century Gothic" w:hAnsi="Century Gothic"/>
          <w:lang w:val="fr-FR"/>
        </w:rPr>
      </w:pPr>
      <w:r w:rsidRPr="003769B3">
        <w:rPr>
          <w:rFonts w:ascii="Century Gothic" w:hAnsi="Century Gothic"/>
          <w:lang w:val="fr-FR"/>
        </w:rPr>
        <w:t>Avec l’association EWO + B-FL750ND, CEMBRE ne propose pas seulement des composants mais une solution globale pour optimiser la gestion des câbles dans les tableaux électriques.</w:t>
      </w:r>
    </w:p>
    <w:p w14:paraId="15EB08B4" w14:textId="77777777" w:rsidR="003769B3" w:rsidRPr="003769B3" w:rsidRDefault="003769B3" w:rsidP="003769B3">
      <w:pPr>
        <w:pStyle w:val="NormalWeb"/>
        <w:jc w:val="both"/>
        <w:rPr>
          <w:rFonts w:ascii="Century Gothic" w:hAnsi="Century Gothic"/>
          <w:lang w:val="fr-FR"/>
        </w:rPr>
      </w:pPr>
      <w:r w:rsidRPr="003769B3">
        <w:rPr>
          <w:rFonts w:ascii="Century Gothic" w:hAnsi="Century Gothic"/>
          <w:lang w:val="fr-FR"/>
        </w:rPr>
        <w:t>Cette approche permet aux professionnels de :</w:t>
      </w:r>
    </w:p>
    <w:p w14:paraId="74B99CF5" w14:textId="793CFA6F" w:rsidR="003769B3" w:rsidRPr="003769B3" w:rsidRDefault="003769B3" w:rsidP="003769B3">
      <w:pPr>
        <w:pStyle w:val="NormalWeb"/>
        <w:numPr>
          <w:ilvl w:val="0"/>
          <w:numId w:val="13"/>
        </w:numPr>
        <w:jc w:val="both"/>
        <w:rPr>
          <w:rFonts w:ascii="Century Gothic" w:hAnsi="Century Gothic"/>
          <w:lang w:val="fr-FR"/>
        </w:rPr>
      </w:pPr>
      <w:r w:rsidRPr="003769B3">
        <w:rPr>
          <w:rFonts w:ascii="Century Gothic" w:hAnsi="Century Gothic"/>
          <w:lang w:val="fr-FR"/>
        </w:rPr>
        <w:t>Gagner</w:t>
      </w:r>
      <w:r w:rsidRPr="003769B3">
        <w:rPr>
          <w:rFonts w:ascii="Century Gothic" w:hAnsi="Century Gothic"/>
          <w:lang w:val="fr-FR"/>
        </w:rPr>
        <w:t xml:space="preserve"> du temps lors de l’installation</w:t>
      </w:r>
    </w:p>
    <w:p w14:paraId="0FC74C5B" w14:textId="18153D57" w:rsidR="003769B3" w:rsidRPr="003769B3" w:rsidRDefault="003769B3" w:rsidP="003769B3">
      <w:pPr>
        <w:pStyle w:val="NormalWeb"/>
        <w:numPr>
          <w:ilvl w:val="0"/>
          <w:numId w:val="13"/>
        </w:numPr>
        <w:jc w:val="both"/>
        <w:rPr>
          <w:rFonts w:ascii="Century Gothic" w:hAnsi="Century Gothic"/>
          <w:lang w:val="fr-FR"/>
        </w:rPr>
      </w:pPr>
      <w:r w:rsidRPr="003769B3">
        <w:rPr>
          <w:rFonts w:ascii="Century Gothic" w:hAnsi="Century Gothic"/>
          <w:lang w:val="fr-FR"/>
        </w:rPr>
        <w:t>Améliorer</w:t>
      </w:r>
      <w:r w:rsidRPr="003769B3">
        <w:rPr>
          <w:rFonts w:ascii="Century Gothic" w:hAnsi="Century Gothic"/>
          <w:lang w:val="fr-FR"/>
        </w:rPr>
        <w:t xml:space="preserve"> la fiabilité des armoires électriques</w:t>
      </w:r>
    </w:p>
    <w:p w14:paraId="6BC90185" w14:textId="5FEE1CA2" w:rsidR="003769B3" w:rsidRPr="003769B3" w:rsidRDefault="003769B3" w:rsidP="003769B3">
      <w:pPr>
        <w:pStyle w:val="NormalWeb"/>
        <w:numPr>
          <w:ilvl w:val="0"/>
          <w:numId w:val="13"/>
        </w:numPr>
        <w:jc w:val="both"/>
        <w:rPr>
          <w:rFonts w:ascii="Century Gothic" w:hAnsi="Century Gothic"/>
          <w:lang w:val="fr-FR"/>
        </w:rPr>
      </w:pPr>
      <w:r w:rsidRPr="003769B3">
        <w:rPr>
          <w:rFonts w:ascii="Century Gothic" w:hAnsi="Century Gothic"/>
          <w:lang w:val="fr-FR"/>
        </w:rPr>
        <w:t>Faciliter</w:t>
      </w:r>
      <w:r w:rsidRPr="003769B3">
        <w:rPr>
          <w:rFonts w:ascii="Century Gothic" w:hAnsi="Century Gothic"/>
          <w:lang w:val="fr-FR"/>
        </w:rPr>
        <w:t xml:space="preserve"> les opérations de maintenance et d’évolution</w:t>
      </w:r>
    </w:p>
    <w:p w14:paraId="194C2994" w14:textId="77777777" w:rsidR="003769B3" w:rsidRPr="003769B3" w:rsidRDefault="003769B3" w:rsidP="003769B3">
      <w:pPr>
        <w:pStyle w:val="NormalWeb"/>
        <w:jc w:val="both"/>
        <w:rPr>
          <w:rFonts w:ascii="Century Gothic" w:hAnsi="Century Gothic"/>
          <w:lang w:val="fr-FR"/>
        </w:rPr>
      </w:pPr>
      <w:r w:rsidRPr="003769B3">
        <w:rPr>
          <w:rFonts w:ascii="Century Gothic" w:hAnsi="Century Gothic"/>
          <w:lang w:val="fr-FR"/>
        </w:rPr>
        <w:t>À travers cette solution intégrée, CEMBRE confirme sa volonté de développer des technologies qui apportent efficacité, sécurité et qualité au travail quotidien des installateurs.</w:t>
      </w:r>
    </w:p>
    <w:p w14:paraId="578B0AE5" w14:textId="181E0D58" w:rsidR="00057083" w:rsidRPr="003769B3" w:rsidRDefault="00057083" w:rsidP="003769B3">
      <w:pPr>
        <w:pStyle w:val="NormalWeb"/>
        <w:jc w:val="both"/>
        <w:rPr>
          <w:rFonts w:ascii="Century Gothic" w:hAnsi="Century Gothic"/>
          <w:lang w:val="fr-FR"/>
        </w:rPr>
      </w:pPr>
    </w:p>
    <w:sectPr w:rsidR="00057083" w:rsidRPr="003769B3" w:rsidSect="00487A5A">
      <w:headerReference w:type="even" r:id="rId10"/>
      <w:headerReference w:type="default" r:id="rId11"/>
      <w:footerReference w:type="even" r:id="rId12"/>
      <w:footerReference w:type="default" r:id="rId13"/>
      <w:headerReference w:type="first" r:id="rId14"/>
      <w:footerReference w:type="first" r:id="rId15"/>
      <w:pgSz w:w="11906" w:h="16838" w:code="9"/>
      <w:pgMar w:top="2552"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21E4" w14:textId="77777777" w:rsidR="00CA7371" w:rsidRDefault="00CA7371">
      <w:r>
        <w:separator/>
      </w:r>
    </w:p>
  </w:endnote>
  <w:endnote w:type="continuationSeparator" w:id="0">
    <w:p w14:paraId="12411C90" w14:textId="77777777" w:rsidR="00CA7371" w:rsidRDefault="00CA7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07B64" w14:textId="77777777" w:rsidR="00487A5A" w:rsidRDefault="00487A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A9F7" w14:textId="77777777" w:rsidR="00487A5A" w:rsidRDefault="00487A5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7F1" w14:textId="77777777" w:rsidR="00487A5A" w:rsidRDefault="00487A5A" w:rsidP="003A7581">
    <w:pPr>
      <w:pStyle w:val="Pieddepage"/>
      <w:jc w:val="center"/>
    </w:pPr>
    <w:r>
      <w:rPr>
        <w:noProof/>
        <w:lang w:val="it-IT" w:eastAsia="it-IT"/>
      </w:rPr>
      <w:drawing>
        <wp:anchor distT="0" distB="0" distL="114300" distR="114300" simplePos="0" relativeHeight="251656704" behindDoc="0" locked="0" layoutInCell="1" allowOverlap="1" wp14:anchorId="2509B2F0" wp14:editId="00226DB2">
          <wp:simplePos x="0" y="0"/>
          <wp:positionH relativeFrom="margin">
            <wp:posOffset>-711835</wp:posOffset>
          </wp:positionH>
          <wp:positionV relativeFrom="margin">
            <wp:posOffset>8096250</wp:posOffset>
          </wp:positionV>
          <wp:extent cx="7560000" cy="950687"/>
          <wp:effectExtent l="0" t="0" r="3175" b="190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B_letterhead_IT_202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50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E932" w14:textId="77777777" w:rsidR="00CA7371" w:rsidRDefault="00CA7371">
      <w:r>
        <w:separator/>
      </w:r>
    </w:p>
  </w:footnote>
  <w:footnote w:type="continuationSeparator" w:id="0">
    <w:p w14:paraId="7214BEAA" w14:textId="77777777" w:rsidR="00CA7371" w:rsidRDefault="00CA7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FDDF" w14:textId="77777777" w:rsidR="00487A5A" w:rsidRDefault="00487A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2078" w14:textId="77777777" w:rsidR="00487A5A" w:rsidRDefault="00487A5A">
    <w:pPr>
      <w:pStyle w:val="En-tte"/>
    </w:pPr>
    <w:r>
      <w:rPr>
        <w:noProof/>
        <w:lang w:val="it-IT" w:eastAsia="it-IT"/>
      </w:rPr>
      <w:drawing>
        <wp:anchor distT="0" distB="0" distL="114300" distR="114300" simplePos="0" relativeHeight="251657728" behindDoc="0" locked="0" layoutInCell="1" allowOverlap="1" wp14:anchorId="52B1C04E" wp14:editId="082B574B">
          <wp:simplePos x="0" y="0"/>
          <wp:positionH relativeFrom="margin">
            <wp:posOffset>-721360</wp:posOffset>
          </wp:positionH>
          <wp:positionV relativeFrom="margin">
            <wp:posOffset>-1599565</wp:posOffset>
          </wp:positionV>
          <wp:extent cx="7560000" cy="1402498"/>
          <wp:effectExtent l="0" t="0" r="3175" b="762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E198" w14:textId="77777777" w:rsidR="00487A5A" w:rsidRDefault="00487A5A" w:rsidP="00BC70C6">
    <w:pPr>
      <w:pStyle w:val="En-tte"/>
      <w:jc w:val="center"/>
    </w:pPr>
    <w:r>
      <w:rPr>
        <w:noProof/>
        <w:lang w:val="it-IT" w:eastAsia="it-IT"/>
      </w:rPr>
      <w:drawing>
        <wp:anchor distT="0" distB="0" distL="114300" distR="114300" simplePos="0" relativeHeight="251658752" behindDoc="0" locked="0" layoutInCell="1" allowOverlap="1" wp14:anchorId="711C89E3" wp14:editId="6EE2BFC6">
          <wp:simplePos x="0" y="0"/>
          <wp:positionH relativeFrom="margin">
            <wp:posOffset>-740410</wp:posOffset>
          </wp:positionH>
          <wp:positionV relativeFrom="margin">
            <wp:posOffset>-1601470</wp:posOffset>
          </wp:positionV>
          <wp:extent cx="7560000" cy="1402498"/>
          <wp:effectExtent l="0" t="0" r="3175" b="762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23205"/>
    <w:multiLevelType w:val="multilevel"/>
    <w:tmpl w:val="3C80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D3A36"/>
    <w:multiLevelType w:val="multilevel"/>
    <w:tmpl w:val="E6BA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01B0F"/>
    <w:multiLevelType w:val="multilevel"/>
    <w:tmpl w:val="7C84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5F451A"/>
    <w:multiLevelType w:val="hybridMultilevel"/>
    <w:tmpl w:val="507E76B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BAD47E3"/>
    <w:multiLevelType w:val="multilevel"/>
    <w:tmpl w:val="2D58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6E57BB"/>
    <w:multiLevelType w:val="multilevel"/>
    <w:tmpl w:val="E222D2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7F1C52"/>
    <w:multiLevelType w:val="multilevel"/>
    <w:tmpl w:val="47B2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32054"/>
    <w:multiLevelType w:val="multilevel"/>
    <w:tmpl w:val="C94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8C10B7"/>
    <w:multiLevelType w:val="multilevel"/>
    <w:tmpl w:val="F05A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504E99"/>
    <w:multiLevelType w:val="multilevel"/>
    <w:tmpl w:val="F0AA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F54B9B"/>
    <w:multiLevelType w:val="multilevel"/>
    <w:tmpl w:val="9558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0A51FA"/>
    <w:multiLevelType w:val="multilevel"/>
    <w:tmpl w:val="7AF0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6748AD"/>
    <w:multiLevelType w:val="multilevel"/>
    <w:tmpl w:val="A5DE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647593">
    <w:abstractNumId w:val="5"/>
  </w:num>
  <w:num w:numId="2" w16cid:durableId="144050463">
    <w:abstractNumId w:val="0"/>
  </w:num>
  <w:num w:numId="3" w16cid:durableId="211772590">
    <w:abstractNumId w:val="3"/>
  </w:num>
  <w:num w:numId="4" w16cid:durableId="2141262816">
    <w:abstractNumId w:val="6"/>
  </w:num>
  <w:num w:numId="5" w16cid:durableId="1638677966">
    <w:abstractNumId w:val="9"/>
  </w:num>
  <w:num w:numId="6" w16cid:durableId="791560704">
    <w:abstractNumId w:val="10"/>
  </w:num>
  <w:num w:numId="7" w16cid:durableId="8260566">
    <w:abstractNumId w:val="7"/>
  </w:num>
  <w:num w:numId="8" w16cid:durableId="1663001104">
    <w:abstractNumId w:val="8"/>
  </w:num>
  <w:num w:numId="9" w16cid:durableId="1085802289">
    <w:abstractNumId w:val="11"/>
  </w:num>
  <w:num w:numId="10" w16cid:durableId="1660185651">
    <w:abstractNumId w:val="2"/>
  </w:num>
  <w:num w:numId="11" w16cid:durableId="697436947">
    <w:abstractNumId w:val="12"/>
  </w:num>
  <w:num w:numId="12" w16cid:durableId="1685131513">
    <w:abstractNumId w:val="4"/>
  </w:num>
  <w:num w:numId="13" w16cid:durableId="335695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A5A"/>
    <w:rsid w:val="00056440"/>
    <w:rsid w:val="00057083"/>
    <w:rsid w:val="000C7EBE"/>
    <w:rsid w:val="000D00D3"/>
    <w:rsid w:val="000F1DAA"/>
    <w:rsid w:val="001042C3"/>
    <w:rsid w:val="00136BE0"/>
    <w:rsid w:val="00142DDC"/>
    <w:rsid w:val="001C64A9"/>
    <w:rsid w:val="001D749C"/>
    <w:rsid w:val="0021612E"/>
    <w:rsid w:val="002A30B2"/>
    <w:rsid w:val="002C7251"/>
    <w:rsid w:val="002D536C"/>
    <w:rsid w:val="002E57D2"/>
    <w:rsid w:val="003443CF"/>
    <w:rsid w:val="00353502"/>
    <w:rsid w:val="00376949"/>
    <w:rsid w:val="003769B3"/>
    <w:rsid w:val="003C4A05"/>
    <w:rsid w:val="00456FD5"/>
    <w:rsid w:val="00466112"/>
    <w:rsid w:val="00483FB3"/>
    <w:rsid w:val="00487A5A"/>
    <w:rsid w:val="004B5DA6"/>
    <w:rsid w:val="004C3AD0"/>
    <w:rsid w:val="004C3B1F"/>
    <w:rsid w:val="005A78ED"/>
    <w:rsid w:val="005C0A62"/>
    <w:rsid w:val="005C27CB"/>
    <w:rsid w:val="005C42BA"/>
    <w:rsid w:val="005F403C"/>
    <w:rsid w:val="00602592"/>
    <w:rsid w:val="00622C7F"/>
    <w:rsid w:val="006A45D1"/>
    <w:rsid w:val="006D7C2D"/>
    <w:rsid w:val="006F2D78"/>
    <w:rsid w:val="00744110"/>
    <w:rsid w:val="007B0B51"/>
    <w:rsid w:val="008334B8"/>
    <w:rsid w:val="00840559"/>
    <w:rsid w:val="008A10F0"/>
    <w:rsid w:val="008D1E88"/>
    <w:rsid w:val="00916921"/>
    <w:rsid w:val="00924113"/>
    <w:rsid w:val="009261E3"/>
    <w:rsid w:val="00933432"/>
    <w:rsid w:val="00963AEE"/>
    <w:rsid w:val="009B0BB0"/>
    <w:rsid w:val="00A078BB"/>
    <w:rsid w:val="00A13710"/>
    <w:rsid w:val="00A30217"/>
    <w:rsid w:val="00A75922"/>
    <w:rsid w:val="00A94BF2"/>
    <w:rsid w:val="00AC0B38"/>
    <w:rsid w:val="00AC5885"/>
    <w:rsid w:val="00AE03FA"/>
    <w:rsid w:val="00AE1956"/>
    <w:rsid w:val="00AE377B"/>
    <w:rsid w:val="00B0098C"/>
    <w:rsid w:val="00B11830"/>
    <w:rsid w:val="00B71684"/>
    <w:rsid w:val="00BE2B28"/>
    <w:rsid w:val="00CA7371"/>
    <w:rsid w:val="00CE3653"/>
    <w:rsid w:val="00D24B0D"/>
    <w:rsid w:val="00D9270F"/>
    <w:rsid w:val="00D95DD1"/>
    <w:rsid w:val="00DC3E47"/>
    <w:rsid w:val="00E02A62"/>
    <w:rsid w:val="00E3624A"/>
    <w:rsid w:val="00E62A6D"/>
    <w:rsid w:val="00E80D9E"/>
    <w:rsid w:val="00E90B88"/>
    <w:rsid w:val="00EB495E"/>
    <w:rsid w:val="00F81853"/>
    <w:rsid w:val="00F82E47"/>
    <w:rsid w:val="00FB1EB1"/>
    <w:rsid w:val="00FC45A8"/>
    <w:rsid w:val="0B5F7E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2EAD0"/>
  <w15:chartTrackingRefBased/>
  <w15:docId w15:val="{1C5D7765-CF4D-4C7C-8D7D-EB0DD811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A5A"/>
    <w:pPr>
      <w:spacing w:after="0" w:line="240" w:lineRule="auto"/>
    </w:pPr>
    <w:rPr>
      <w:rFonts w:ascii="Calibri" w:hAnsi="Calibri" w:cs="Calibri"/>
      <w:kern w:val="0"/>
      <w:lang w:val="en-US"/>
      <w14:ligatures w14:val="none"/>
    </w:rPr>
  </w:style>
  <w:style w:type="paragraph" w:styleId="Titre1">
    <w:name w:val="heading 1"/>
    <w:basedOn w:val="Normal"/>
    <w:next w:val="Normal"/>
    <w:link w:val="Titre1Car"/>
    <w:uiPriority w:val="9"/>
    <w:qFormat/>
    <w:rsid w:val="00487A5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487A5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487A5A"/>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487A5A"/>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487A5A"/>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487A5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7A5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7A5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7A5A"/>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7A5A"/>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487A5A"/>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487A5A"/>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487A5A"/>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487A5A"/>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487A5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7A5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7A5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7A5A"/>
    <w:rPr>
      <w:rFonts w:eastAsiaTheme="majorEastAsia" w:cstheme="majorBidi"/>
      <w:color w:val="272727" w:themeColor="text1" w:themeTint="D8"/>
    </w:rPr>
  </w:style>
  <w:style w:type="paragraph" w:styleId="Titre">
    <w:name w:val="Title"/>
    <w:basedOn w:val="Normal"/>
    <w:next w:val="Normal"/>
    <w:link w:val="TitreCar"/>
    <w:uiPriority w:val="10"/>
    <w:qFormat/>
    <w:rsid w:val="00487A5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7A5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7A5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7A5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7A5A"/>
    <w:pPr>
      <w:spacing w:before="160"/>
      <w:jc w:val="center"/>
    </w:pPr>
    <w:rPr>
      <w:i/>
      <w:iCs/>
      <w:color w:val="404040" w:themeColor="text1" w:themeTint="BF"/>
    </w:rPr>
  </w:style>
  <w:style w:type="character" w:customStyle="1" w:styleId="CitationCar">
    <w:name w:val="Citation Car"/>
    <w:basedOn w:val="Policepardfaut"/>
    <w:link w:val="Citation"/>
    <w:uiPriority w:val="29"/>
    <w:rsid w:val="00487A5A"/>
    <w:rPr>
      <w:i/>
      <w:iCs/>
      <w:color w:val="404040" w:themeColor="text1" w:themeTint="BF"/>
    </w:rPr>
  </w:style>
  <w:style w:type="paragraph" w:styleId="Paragraphedeliste">
    <w:name w:val="List Paragraph"/>
    <w:basedOn w:val="Normal"/>
    <w:uiPriority w:val="34"/>
    <w:qFormat/>
    <w:rsid w:val="00487A5A"/>
    <w:pPr>
      <w:ind w:left="720"/>
      <w:contextualSpacing/>
    </w:pPr>
  </w:style>
  <w:style w:type="character" w:styleId="Accentuationintense">
    <w:name w:val="Intense Emphasis"/>
    <w:basedOn w:val="Policepardfaut"/>
    <w:uiPriority w:val="21"/>
    <w:qFormat/>
    <w:rsid w:val="00487A5A"/>
    <w:rPr>
      <w:i/>
      <w:iCs/>
      <w:color w:val="2E74B5" w:themeColor="accent1" w:themeShade="BF"/>
    </w:rPr>
  </w:style>
  <w:style w:type="paragraph" w:styleId="Citationintense">
    <w:name w:val="Intense Quote"/>
    <w:basedOn w:val="Normal"/>
    <w:next w:val="Normal"/>
    <w:link w:val="CitationintenseCar"/>
    <w:uiPriority w:val="30"/>
    <w:qFormat/>
    <w:rsid w:val="00487A5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487A5A"/>
    <w:rPr>
      <w:i/>
      <w:iCs/>
      <w:color w:val="2E74B5" w:themeColor="accent1" w:themeShade="BF"/>
    </w:rPr>
  </w:style>
  <w:style w:type="character" w:styleId="Rfrenceintense">
    <w:name w:val="Intense Reference"/>
    <w:basedOn w:val="Policepardfaut"/>
    <w:uiPriority w:val="32"/>
    <w:qFormat/>
    <w:rsid w:val="00487A5A"/>
    <w:rPr>
      <w:b/>
      <w:bCs/>
      <w:smallCaps/>
      <w:color w:val="2E74B5" w:themeColor="accent1" w:themeShade="BF"/>
      <w:spacing w:val="5"/>
    </w:rPr>
  </w:style>
  <w:style w:type="paragraph" w:styleId="En-tte">
    <w:name w:val="header"/>
    <w:basedOn w:val="Normal"/>
    <w:link w:val="En-tteCar"/>
    <w:uiPriority w:val="99"/>
    <w:unhideWhenUsed/>
    <w:rsid w:val="00487A5A"/>
    <w:pPr>
      <w:tabs>
        <w:tab w:val="center" w:pos="4680"/>
        <w:tab w:val="right" w:pos="9360"/>
      </w:tabs>
    </w:pPr>
    <w:rPr>
      <w:rFonts w:asciiTheme="minorHAnsi" w:hAnsiTheme="minorHAnsi" w:cstheme="minorBidi"/>
    </w:rPr>
  </w:style>
  <w:style w:type="character" w:customStyle="1" w:styleId="En-tteCar">
    <w:name w:val="En-tête Car"/>
    <w:basedOn w:val="Policepardfaut"/>
    <w:link w:val="En-tte"/>
    <w:uiPriority w:val="99"/>
    <w:rsid w:val="00487A5A"/>
    <w:rPr>
      <w:kern w:val="0"/>
      <w:lang w:val="en-US"/>
      <w14:ligatures w14:val="none"/>
    </w:rPr>
  </w:style>
  <w:style w:type="paragraph" w:styleId="Pieddepage">
    <w:name w:val="footer"/>
    <w:basedOn w:val="Normal"/>
    <w:link w:val="PieddepageCar"/>
    <w:uiPriority w:val="99"/>
    <w:unhideWhenUsed/>
    <w:rsid w:val="00487A5A"/>
    <w:pPr>
      <w:tabs>
        <w:tab w:val="center" w:pos="4680"/>
        <w:tab w:val="right" w:pos="9360"/>
      </w:tabs>
    </w:pPr>
    <w:rPr>
      <w:rFonts w:asciiTheme="minorHAnsi" w:hAnsiTheme="minorHAnsi" w:cstheme="minorBidi"/>
    </w:rPr>
  </w:style>
  <w:style w:type="character" w:customStyle="1" w:styleId="PieddepageCar">
    <w:name w:val="Pied de page Car"/>
    <w:basedOn w:val="Policepardfaut"/>
    <w:link w:val="Pieddepage"/>
    <w:uiPriority w:val="99"/>
    <w:rsid w:val="00487A5A"/>
    <w:rPr>
      <w:kern w:val="0"/>
      <w:lang w:val="en-US"/>
      <w14:ligatures w14:val="none"/>
    </w:rPr>
  </w:style>
  <w:style w:type="character" w:styleId="lev">
    <w:name w:val="Strong"/>
    <w:basedOn w:val="Policepardfaut"/>
    <w:uiPriority w:val="22"/>
    <w:qFormat/>
    <w:rsid w:val="00487A5A"/>
    <w:rPr>
      <w:b/>
      <w:bCs/>
    </w:rPr>
  </w:style>
  <w:style w:type="paragraph" w:styleId="NormalWeb">
    <w:name w:val="Normal (Web)"/>
    <w:basedOn w:val="Normal"/>
    <w:uiPriority w:val="99"/>
    <w:unhideWhenUsed/>
    <w:rsid w:val="00487A5A"/>
    <w:pPr>
      <w:spacing w:before="100" w:beforeAutospacing="1" w:after="100" w:afterAutospacing="1"/>
    </w:pPr>
    <w:rPr>
      <w:rFonts w:ascii="Times New Roman" w:eastAsia="Times New Roman" w:hAnsi="Times New Roman" w:cs="Times New Roman"/>
      <w:sz w:val="24"/>
      <w:szCs w:val="24"/>
      <w:lang w:val="it-IT" w:eastAsia="it-IT"/>
    </w:rPr>
  </w:style>
  <w:style w:type="character" w:styleId="Lienhypertexte">
    <w:name w:val="Hyperlink"/>
    <w:basedOn w:val="Policepardfaut"/>
    <w:uiPriority w:val="99"/>
    <w:unhideWhenUsed/>
    <w:rsid w:val="00487A5A"/>
    <w:rPr>
      <w:color w:val="0000FF"/>
      <w:u w:val="single"/>
    </w:rPr>
  </w:style>
  <w:style w:type="paragraph" w:customStyle="1" w:styleId="paragraph">
    <w:name w:val="paragraph"/>
    <w:basedOn w:val="Normal"/>
    <w:rsid w:val="00487A5A"/>
    <w:pPr>
      <w:spacing w:before="100" w:beforeAutospacing="1" w:after="100" w:afterAutospacing="1"/>
    </w:pPr>
    <w:rPr>
      <w:rFonts w:ascii="Times New Roman" w:eastAsia="Times New Roman" w:hAnsi="Times New Roman" w:cs="Times New Roman"/>
      <w:sz w:val="24"/>
      <w:szCs w:val="24"/>
      <w:lang w:val="nl-NL" w:eastAsia="nl-NL"/>
    </w:rPr>
  </w:style>
  <w:style w:type="character" w:customStyle="1" w:styleId="eop">
    <w:name w:val="eop"/>
    <w:basedOn w:val="Policepardfaut"/>
    <w:rsid w:val="00487A5A"/>
  </w:style>
  <w:style w:type="character" w:customStyle="1" w:styleId="normaltextrun">
    <w:name w:val="normaltextrun"/>
    <w:basedOn w:val="Policepardfaut"/>
    <w:rsid w:val="00487A5A"/>
  </w:style>
  <w:style w:type="paragraph" w:styleId="Sansinterligne">
    <w:name w:val="No Spacing"/>
    <w:uiPriority w:val="1"/>
    <w:qFormat/>
    <w:rsid w:val="00487A5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AINTOPICS xmlns="5d5735e8-0c5d-491c-9e98-88d5b8a17212" xsi:nil="true"/>
    <lcf76f155ced4ddcb4097134ff3c332f xmlns="5d5735e8-0c5d-491c-9e98-88d5b8a172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48CEE752547049B4153BBECBC3D7BA" ma:contentTypeVersion="16" ma:contentTypeDescription="Crée un document." ma:contentTypeScope="" ma:versionID="b1c0366620f704b66cecaeea2b9e3e91">
  <xsd:schema xmlns:xsd="http://www.w3.org/2001/XMLSchema" xmlns:xs="http://www.w3.org/2001/XMLSchema" xmlns:p="http://schemas.microsoft.com/office/2006/metadata/properties" xmlns:ns2="5d5735e8-0c5d-491c-9e98-88d5b8a17212" xmlns:ns3="5af08c3f-f2af-4fda-8c2c-4582dfbaa76c" targetNamespace="http://schemas.microsoft.com/office/2006/metadata/properties" ma:root="true" ma:fieldsID="cbe5e93bcf97eadad0995976e57be0a0" ns2:_="" ns3:_="">
    <xsd:import namespace="5d5735e8-0c5d-491c-9e98-88d5b8a17212"/>
    <xsd:import namespace="5af08c3f-f2af-4fda-8c2c-4582dfbaa7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AINTOPICS"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35e8-0c5d-491c-9e98-88d5b8a1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AINTOPICS" ma:index="16" nillable="true" ma:displayName="MAIN TOPICS" ma:format="Dropdown" ma:internalName="MAINTOPIC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d9e8d4e5-f36e-4e53-a642-234686e87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08c3f-f2af-4fda-8c2c-4582dfbaa76c"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89E89-F229-4264-B092-3BF2379128B2}">
  <ds:schemaRefs>
    <ds:schemaRef ds:uri="http://schemas.microsoft.com/office/2006/metadata/properties"/>
    <ds:schemaRef ds:uri="http://schemas.microsoft.com/office/infopath/2007/PartnerControls"/>
    <ds:schemaRef ds:uri="5d5735e8-0c5d-491c-9e98-88d5b8a17212"/>
  </ds:schemaRefs>
</ds:datastoreItem>
</file>

<file path=customXml/itemProps2.xml><?xml version="1.0" encoding="utf-8"?>
<ds:datastoreItem xmlns:ds="http://schemas.openxmlformats.org/officeDocument/2006/customXml" ds:itemID="{AB26B35F-A550-4483-BF44-938FBF6BEA06}">
  <ds:schemaRefs>
    <ds:schemaRef ds:uri="http://schemas.microsoft.com/sharepoint/v3/contenttype/forms"/>
  </ds:schemaRefs>
</ds:datastoreItem>
</file>

<file path=customXml/itemProps3.xml><?xml version="1.0" encoding="utf-8"?>
<ds:datastoreItem xmlns:ds="http://schemas.openxmlformats.org/officeDocument/2006/customXml" ds:itemID="{CB925EA7-A0E8-44BC-92B9-1277B15853D0}"/>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2843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Cembre S.p.A.</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Arici Filippo</dc:creator>
  <cp:keywords/>
  <dc:description/>
  <cp:lastModifiedBy>Corinne Valle</cp:lastModifiedBy>
  <cp:revision>2</cp:revision>
  <dcterms:created xsi:type="dcterms:W3CDTF">2026-03-16T15:00:00Z</dcterms:created>
  <dcterms:modified xsi:type="dcterms:W3CDTF">2026-03-16T15:00:00Z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0x0101003B48CEE752547049B4153BBECBC3D7BA</vt:lpwstr>
  </property>
  <property fmtid="{D5CDD505-2E9C-101B-9397-08002B2CF9AE}" pid="3" name="MediaServiceImageTags">
    <vt:lpwstr/>
  </property>
</Properties>
</file>