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64E25" w14:textId="77777777" w:rsidR="00C33582" w:rsidRPr="00EE7D00" w:rsidRDefault="00C33582" w:rsidP="00EE7D00">
      <w:pPr>
        <w:rPr>
          <w:rFonts w:ascii="Century Gothic" w:hAnsi="Century Gothic"/>
          <w:color w:val="595959" w:themeColor="text1" w:themeTint="A6"/>
        </w:rPr>
      </w:pPr>
    </w:p>
    <w:p w14:paraId="1F3ABE39" w14:textId="41A86DBF" w:rsidR="00112794" w:rsidRDefault="00C33582" w:rsidP="00EE7D00">
      <w:pPr>
        <w:jc w:val="right"/>
        <w:rPr>
          <w:rFonts w:ascii="Century Gothic" w:hAnsi="Century Gothic"/>
          <w:b/>
          <w:smallCaps/>
          <w:color w:val="00B0F0"/>
          <w:lang w:val="fr-FR"/>
        </w:rPr>
      </w:pPr>
      <w:proofErr w:type="spellStart"/>
      <w:r w:rsidRPr="00EE7D00">
        <w:rPr>
          <w:rFonts w:ascii="Century Gothic" w:hAnsi="Century Gothic"/>
          <w:b/>
          <w:smallCaps/>
          <w:color w:val="00B0F0"/>
          <w:lang w:val="fr-FR"/>
        </w:rPr>
        <w:t>Press</w:t>
      </w:r>
      <w:proofErr w:type="spellEnd"/>
      <w:r w:rsidRPr="00EE7D00">
        <w:rPr>
          <w:rFonts w:ascii="Century Gothic" w:hAnsi="Century Gothic"/>
          <w:b/>
          <w:smallCaps/>
          <w:color w:val="00B0F0"/>
          <w:lang w:val="fr-FR"/>
        </w:rPr>
        <w:t xml:space="preserve"> Release</w:t>
      </w:r>
    </w:p>
    <w:p w14:paraId="7587154B" w14:textId="77777777" w:rsidR="00EE7D00" w:rsidRPr="00EE7D00" w:rsidRDefault="00EE7D00" w:rsidP="00EE7D00">
      <w:pPr>
        <w:rPr>
          <w:rFonts w:ascii="Century Gothic" w:hAnsi="Century Gothic"/>
          <w:b/>
          <w:smallCaps/>
          <w:color w:val="00B0F0"/>
          <w:lang w:val="fr-FR"/>
        </w:rPr>
      </w:pPr>
    </w:p>
    <w:p w14:paraId="51A88DF7" w14:textId="6F564517" w:rsidR="00EE7D00" w:rsidRPr="00EE7D00" w:rsidRDefault="00EE7D00" w:rsidP="00EE7D00">
      <w:pPr>
        <w:pStyle w:val="Testocommento"/>
        <w:rPr>
          <w:rFonts w:ascii="Century Gothic" w:hAnsi="Century Gothic"/>
          <w:sz w:val="22"/>
          <w:szCs w:val="22"/>
          <w:lang w:val="fr-FR"/>
        </w:rPr>
      </w:pPr>
      <w:r w:rsidRPr="00EE7D00">
        <w:rPr>
          <w:rStyle w:val="Rimandocommento"/>
          <w:rFonts w:ascii="Century Gothic" w:hAnsi="Century Gothic"/>
          <w:sz w:val="22"/>
          <w:szCs w:val="22"/>
        </w:rPr>
        <w:t/>
      </w:r>
      <w:r w:rsidRPr="00EE7D00">
        <w:rPr>
          <w:rFonts w:ascii="Century Gothic" w:hAnsi="Century Gothic"/>
          <w:b/>
          <w:bCs/>
          <w:sz w:val="22"/>
          <w:szCs w:val="22"/>
          <w:lang w:val="fr-FR"/>
        </w:rPr>
        <w:t>CEMBRE LANCE LE B-TC400ND-SC, LE NOUVEAU COUPE-CABLES ULTRA-COMPACT ALLIANT PERFORMANCE ET DURABILITE</w:t>
      </w:r>
    </w:p>
    <w:p w14:paraId="4A5B2541" w14:textId="57DAA028"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CEMBRE présente le B-TC400ND-SC, un nouveau coupe-câbles hydraulique à batterie conçu pour les installateurs, électriciens et câbleurs à la recherche d’un outil à la fois compact, maniable et performant.</w:t>
      </w:r>
      <w:r w:rsidRPr="00EE7D00">
        <w:rPr>
          <w:rFonts w:ascii="Century Gothic" w:hAnsi="Century Gothic"/>
          <w:sz w:val="22"/>
          <w:szCs w:val="22"/>
          <w:lang w:val="fr-FR"/>
        </w:rPr>
        <w:br/>
        <w:t>Ce modèle représente une synthèse idéale entre puissance, précision et ergonomie, pour des interventions toujours plus efficaces sur le terrain.</w:t>
      </w:r>
    </w:p>
    <w:p w14:paraId="25B1175D" w14:textId="39E3A401"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b/>
          <w:bCs/>
          <w:sz w:val="22"/>
          <w:szCs w:val="22"/>
          <w:lang w:val="fr-FR"/>
        </w:rPr>
        <w:t>UN DESIGN COMPACT ET MANIABLE</w:t>
      </w:r>
    </w:p>
    <w:p w14:paraId="15DA2214" w14:textId="69EEE357"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 xml:space="preserve">Grâce à son profil </w:t>
      </w:r>
      <w:proofErr w:type="spellStart"/>
      <w:r w:rsidRPr="00EE7D00">
        <w:rPr>
          <w:rFonts w:ascii="Century Gothic" w:hAnsi="Century Gothic"/>
          <w:sz w:val="22"/>
          <w:szCs w:val="22"/>
          <w:lang w:val="fr-FR"/>
        </w:rPr>
        <w:t>biaxial</w:t>
      </w:r>
      <w:proofErr w:type="spellEnd"/>
      <w:r w:rsidRPr="00EE7D00">
        <w:rPr>
          <w:rFonts w:ascii="Century Gothic" w:hAnsi="Century Gothic"/>
          <w:sz w:val="22"/>
          <w:szCs w:val="22"/>
          <w:lang w:val="fr-FR"/>
        </w:rPr>
        <w:t xml:space="preserve"> et à ses dimensions r</w:t>
      </w:r>
      <w:bookmarkStart w:id="0" w:name="_GoBack"/>
      <w:bookmarkEnd w:id="0"/>
      <w:r w:rsidRPr="00EE7D00">
        <w:rPr>
          <w:rFonts w:ascii="Century Gothic" w:hAnsi="Century Gothic"/>
          <w:sz w:val="22"/>
          <w:szCs w:val="22"/>
          <w:lang w:val="fr-FR"/>
        </w:rPr>
        <w:t>éduites, le B-TC400ND-SC offre une maniabilité exceptionnelle.</w:t>
      </w:r>
      <w:r w:rsidRPr="00EE7D00">
        <w:rPr>
          <w:rFonts w:ascii="Century Gothic" w:hAnsi="Century Gothic"/>
          <w:sz w:val="22"/>
          <w:szCs w:val="22"/>
          <w:lang w:val="fr-FR"/>
        </w:rPr>
        <w:br/>
        <w:t>Léger et équilibré, il se transporte facilement et s’utilise sans effort, même dans les espaces confinés ou difficiles d’accès.</w:t>
      </w:r>
      <w:r w:rsidRPr="00EE7D00">
        <w:rPr>
          <w:rFonts w:ascii="Century Gothic" w:hAnsi="Century Gothic"/>
          <w:sz w:val="22"/>
          <w:szCs w:val="22"/>
          <w:lang w:val="fr-FR"/>
        </w:rPr>
        <w:br/>
        <w:t>Cet outil permet une coupe rapide et précise des câbles en cuivre, en aluminium et des câbles téléphoniques jusqu’à 40 mm de diamètre.</w:t>
      </w:r>
    </w:p>
    <w:p w14:paraId="6C5A2431" w14:textId="744AFE02"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b/>
          <w:bCs/>
          <w:sz w:val="22"/>
          <w:szCs w:val="22"/>
          <w:lang w:val="fr-FR"/>
        </w:rPr>
        <w:t>UN OUTIL ROBUSTE, CONÇU POUR DURER</w:t>
      </w:r>
    </w:p>
    <w:p w14:paraId="592B5E37" w14:textId="77777777"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La conception du B-TC400ND-SC repose sur la solidité et la fiabilité, deux valeurs fondamentales de CEMBRE.</w:t>
      </w:r>
      <w:r w:rsidRPr="00EE7D00">
        <w:rPr>
          <w:rFonts w:ascii="Century Gothic" w:hAnsi="Century Gothic"/>
          <w:sz w:val="22"/>
          <w:szCs w:val="22"/>
          <w:lang w:val="fr-FR"/>
        </w:rPr>
        <w:br/>
        <w:t>Sa structure en acier garantit une grande stabilité, tandis que le système de transmission à roulement radial assure une précision constante à chaque coupe.</w:t>
      </w:r>
      <w:r w:rsidRPr="00EE7D00">
        <w:rPr>
          <w:rFonts w:ascii="Century Gothic" w:hAnsi="Century Gothic"/>
          <w:sz w:val="22"/>
          <w:szCs w:val="22"/>
          <w:lang w:val="fr-FR"/>
        </w:rPr>
        <w:br/>
        <w:t>Les lames traitées en surface offrent une résistance accrue à l’usure, avec une durée de vie pouvant atteindre 14 000 cycles à pleine charge.</w:t>
      </w:r>
      <w:r w:rsidRPr="00EE7D00">
        <w:rPr>
          <w:rFonts w:ascii="Century Gothic" w:hAnsi="Century Gothic"/>
          <w:sz w:val="22"/>
          <w:szCs w:val="22"/>
          <w:lang w:val="fr-FR"/>
        </w:rPr>
        <w:br/>
        <w:t xml:space="preserve">L’optimisation du système </w:t>
      </w:r>
      <w:proofErr w:type="spellStart"/>
      <w:r w:rsidRPr="00EE7D00">
        <w:rPr>
          <w:rFonts w:ascii="Century Gothic" w:hAnsi="Century Gothic"/>
          <w:sz w:val="22"/>
          <w:szCs w:val="22"/>
          <w:lang w:val="fr-FR"/>
        </w:rPr>
        <w:t>oléohydraulique</w:t>
      </w:r>
      <w:proofErr w:type="spellEnd"/>
      <w:r w:rsidRPr="00EE7D00">
        <w:rPr>
          <w:rFonts w:ascii="Century Gothic" w:hAnsi="Century Gothic"/>
          <w:sz w:val="22"/>
          <w:szCs w:val="22"/>
          <w:lang w:val="fr-FR"/>
        </w:rPr>
        <w:t xml:space="preserve"> élimine le risque de fuites d’huile, réduisant ainsi les interventions de maintenance et les coûts d’exploitation.</w:t>
      </w:r>
    </w:p>
    <w:p w14:paraId="6FCA4BE7" w14:textId="15B4B1CC"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b/>
          <w:bCs/>
          <w:sz w:val="22"/>
          <w:szCs w:val="22"/>
          <w:lang w:val="fr-FR"/>
        </w:rPr>
        <w:t>TECHNOLOGIE SMARTOOL ET CONTROLE NUMERIQUE</w:t>
      </w:r>
    </w:p>
    <w:p w14:paraId="3ECEDAA6" w14:textId="77777777"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Équipé d’un écran OLED multifonction, le B-TC400ND-SC permet de surveiller en temps réel les données d’utilisation et les paramètres de fonctionnement.</w:t>
      </w:r>
      <w:r w:rsidRPr="00EE7D00">
        <w:rPr>
          <w:rFonts w:ascii="Century Gothic" w:hAnsi="Century Gothic"/>
          <w:sz w:val="22"/>
          <w:szCs w:val="22"/>
          <w:lang w:val="fr-FR"/>
        </w:rPr>
        <w:br/>
        <w:t>Grâce à la technologie SMARTOOL, les utilisateurs peuvent visualiser, enregistrer et exporter les données de performance sur des supports numériques, assurant une traçabilité complète des opérations.</w:t>
      </w:r>
    </w:p>
    <w:p w14:paraId="20A6E45A" w14:textId="6626DBDA"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b/>
          <w:bCs/>
          <w:sz w:val="22"/>
          <w:szCs w:val="22"/>
          <w:lang w:val="fr-FR"/>
        </w:rPr>
        <w:t>UN SYSTEME INTEGRE POUR UNE EFFICACITE MAXIMALE</w:t>
      </w:r>
    </w:p>
    <w:p w14:paraId="3D932690" w14:textId="6F7905A7"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Le B-TC400ND-SC s’inscrit dans un écosystème d’outils CEMBRE pensé pour optimiser la productivité.</w:t>
      </w:r>
      <w:r w:rsidRPr="00EE7D00">
        <w:rPr>
          <w:rFonts w:ascii="Century Gothic" w:hAnsi="Century Gothic"/>
          <w:sz w:val="22"/>
          <w:szCs w:val="22"/>
          <w:lang w:val="fr-FR"/>
        </w:rPr>
        <w:br/>
        <w:t>Associé aux sertisseuses B500ND et B600CND, il permet de passer facilement de la coupe au sertissage d</w:t>
      </w:r>
      <w:r>
        <w:rPr>
          <w:rFonts w:ascii="Century Gothic" w:hAnsi="Century Gothic"/>
          <w:sz w:val="22"/>
          <w:szCs w:val="22"/>
          <w:lang w:val="fr-FR"/>
        </w:rPr>
        <w:t xml:space="preserve">es </w:t>
      </w:r>
      <w:r w:rsidRPr="00EE7D00">
        <w:rPr>
          <w:rFonts w:ascii="Century Gothic" w:hAnsi="Century Gothic"/>
          <w:sz w:val="22"/>
          <w:szCs w:val="22"/>
          <w:lang w:val="fr-FR"/>
        </w:rPr>
        <w:t>câbles.</w:t>
      </w:r>
      <w:r w:rsidRPr="00EE7D00">
        <w:rPr>
          <w:rFonts w:ascii="Century Gothic" w:hAnsi="Century Gothic"/>
          <w:sz w:val="22"/>
          <w:szCs w:val="22"/>
          <w:lang w:val="fr-FR"/>
        </w:rPr>
        <w:br/>
        <w:t>Tous ces outils partagent une même plateforme de batteries à recharge rapide et interchangeables, garantissant continuité, polyvalence et efficacité sur chaque chantier.</w:t>
      </w:r>
    </w:p>
    <w:p w14:paraId="513B424B" w14:textId="35E06009" w:rsidR="00EE7D00" w:rsidRPr="00EE7D00" w:rsidRDefault="00EE7D00" w:rsidP="00EE7D00">
      <w:pPr>
        <w:pStyle w:val="Testocommento"/>
        <w:rPr>
          <w:rFonts w:ascii="Century Gothic" w:hAnsi="Century Gothic"/>
          <w:b/>
          <w:sz w:val="22"/>
          <w:szCs w:val="22"/>
          <w:lang w:val="fr-FR"/>
        </w:rPr>
      </w:pPr>
      <w:r w:rsidRPr="00EE7D00">
        <w:rPr>
          <w:rFonts w:ascii="Century Gothic" w:hAnsi="Century Gothic"/>
          <w:b/>
          <w:sz w:val="22"/>
          <w:szCs w:val="22"/>
          <w:lang w:val="fr-FR"/>
        </w:rPr>
        <w:t>CEMBRE, L’EXPERTISE AU SERVICE DE LA PERFORMANCE</w:t>
      </w:r>
    </w:p>
    <w:p w14:paraId="696B2B3C" w14:textId="77777777" w:rsidR="00EE7D00" w:rsidRPr="00EE7D00" w:rsidRDefault="00EE7D00" w:rsidP="00EE7D00">
      <w:pPr>
        <w:pStyle w:val="Testocommento"/>
        <w:rPr>
          <w:rFonts w:ascii="Century Gothic" w:hAnsi="Century Gothic"/>
          <w:sz w:val="22"/>
          <w:szCs w:val="22"/>
          <w:lang w:val="fr-FR"/>
        </w:rPr>
      </w:pPr>
      <w:r w:rsidRPr="00EE7D00">
        <w:rPr>
          <w:rFonts w:ascii="Century Gothic" w:hAnsi="Century Gothic"/>
          <w:sz w:val="22"/>
          <w:szCs w:val="22"/>
          <w:lang w:val="fr-FR"/>
        </w:rPr>
        <w:t>Avec le lancement du B-TC400ND-SC, CEMBRE confirme son engagement à développer des solutions compactes, durables et performantes, destinées à améliorer l’efficacité et la fiabilité des installations électriques.</w:t>
      </w:r>
      <w:r w:rsidRPr="00EE7D00">
        <w:rPr>
          <w:rFonts w:ascii="Century Gothic" w:hAnsi="Century Gothic"/>
          <w:sz w:val="22"/>
          <w:szCs w:val="22"/>
          <w:lang w:val="fr-FR"/>
        </w:rPr>
        <w:br/>
        <w:t>Cette nouveauté s’inscrit dans la démarche de CEMBRE d’offrir non seulement des outils individuels, mais un système complet et cohérent, conçu pour accompagner les professionnels tout au long du processus d’installation et de câblage.</w:t>
      </w:r>
    </w:p>
    <w:p w14:paraId="7C472D7A" w14:textId="77777777" w:rsidR="00EE7D00" w:rsidRPr="00EE7D00" w:rsidRDefault="00EE7D00" w:rsidP="00EE7D00">
      <w:pPr>
        <w:rPr>
          <w:rFonts w:ascii="Century Gothic" w:hAnsi="Century Gothic"/>
          <w:b/>
          <w:smallCaps/>
          <w:lang w:val="fr-FR"/>
        </w:rPr>
      </w:pPr>
    </w:p>
    <w:sectPr w:rsidR="00EE7D00" w:rsidRPr="00EE7D00" w:rsidSect="00DC55CE">
      <w:headerReference w:type="even" r:id="rId6"/>
      <w:headerReference w:type="default" r:id="rId7"/>
      <w:footerReference w:type="even" r:id="rId8"/>
      <w:footerReference w:type="default" r:id="rId9"/>
      <w:headerReference w:type="first" r:id="rId10"/>
      <w:footerReference w:type="first" r:id="rId11"/>
      <w:pgSz w:w="11906" w:h="16838" w:code="9"/>
      <w:pgMar w:top="2552" w:right="1134" w:bottom="1701"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24BD72" w14:textId="77777777" w:rsidR="00CD372B" w:rsidRDefault="00CD372B" w:rsidP="00BC70C6">
      <w:r>
        <w:separator/>
      </w:r>
    </w:p>
  </w:endnote>
  <w:endnote w:type="continuationSeparator" w:id="0">
    <w:p w14:paraId="60E5E661" w14:textId="77777777" w:rsidR="00CD372B" w:rsidRDefault="00CD372B" w:rsidP="00BC70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B5A51" w14:textId="77777777" w:rsidR="00E40874" w:rsidRDefault="00E4087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72EC8" w14:textId="77777777" w:rsidR="00E40874" w:rsidRDefault="00E40874">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F7B30" w14:textId="77777777" w:rsidR="00BC70C6" w:rsidRDefault="004D0770" w:rsidP="003A7581">
    <w:pPr>
      <w:pStyle w:val="Pidipagina"/>
      <w:jc w:val="center"/>
    </w:pPr>
    <w:r>
      <w:rPr>
        <w:noProof/>
        <w:lang w:val="nl-NL" w:eastAsia="nl-NL"/>
      </w:rPr>
      <w:drawing>
        <wp:anchor distT="0" distB="0" distL="114300" distR="114300" simplePos="0" relativeHeight="251674624" behindDoc="0" locked="0" layoutInCell="1" allowOverlap="1" wp14:anchorId="49558F62" wp14:editId="726A9012">
          <wp:simplePos x="0" y="0"/>
          <wp:positionH relativeFrom="margin">
            <wp:posOffset>-711835</wp:posOffset>
          </wp:positionH>
          <wp:positionV relativeFrom="margin">
            <wp:posOffset>8096250</wp:posOffset>
          </wp:positionV>
          <wp:extent cx="7560000" cy="950687"/>
          <wp:effectExtent l="0" t="0" r="3175" b="1905"/>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B_letterhead_IT_202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950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DE002" w14:textId="77777777" w:rsidR="00CD372B" w:rsidRDefault="00CD372B" w:rsidP="00BC70C6">
      <w:r>
        <w:separator/>
      </w:r>
    </w:p>
  </w:footnote>
  <w:footnote w:type="continuationSeparator" w:id="0">
    <w:p w14:paraId="138111D5" w14:textId="77777777" w:rsidR="00CD372B" w:rsidRDefault="00CD372B" w:rsidP="00BC70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7BEAB" w14:textId="77777777" w:rsidR="00E40874" w:rsidRDefault="00E40874">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11B8D" w14:textId="77777777" w:rsidR="00A461EE" w:rsidRDefault="00A94F70">
    <w:pPr>
      <w:pStyle w:val="Intestazione"/>
    </w:pPr>
    <w:r>
      <w:rPr>
        <w:noProof/>
        <w:lang w:val="nl-NL" w:eastAsia="nl-NL"/>
      </w:rPr>
      <w:drawing>
        <wp:anchor distT="0" distB="0" distL="114300" distR="114300" simplePos="0" relativeHeight="251671552" behindDoc="0" locked="0" layoutInCell="1" allowOverlap="1" wp14:anchorId="242425E2" wp14:editId="19CE0521">
          <wp:simplePos x="0" y="0"/>
          <wp:positionH relativeFrom="margin">
            <wp:posOffset>-721360</wp:posOffset>
          </wp:positionH>
          <wp:positionV relativeFrom="margin">
            <wp:posOffset>-1599565</wp:posOffset>
          </wp:positionV>
          <wp:extent cx="7560000" cy="1402498"/>
          <wp:effectExtent l="0" t="0" r="3175" b="762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1C245" w14:textId="77777777" w:rsidR="00BC70C6" w:rsidRDefault="00A94F70" w:rsidP="00BC70C6">
    <w:pPr>
      <w:pStyle w:val="Intestazione"/>
      <w:jc w:val="center"/>
    </w:pPr>
    <w:r>
      <w:rPr>
        <w:noProof/>
        <w:lang w:val="nl-NL" w:eastAsia="nl-NL"/>
      </w:rPr>
      <w:drawing>
        <wp:anchor distT="0" distB="0" distL="114300" distR="114300" simplePos="0" relativeHeight="251673600" behindDoc="0" locked="0" layoutInCell="1" allowOverlap="1" wp14:anchorId="0FA7750B" wp14:editId="2641E75D">
          <wp:simplePos x="0" y="0"/>
          <wp:positionH relativeFrom="margin">
            <wp:posOffset>-740410</wp:posOffset>
          </wp:positionH>
          <wp:positionV relativeFrom="margin">
            <wp:posOffset>-1601470</wp:posOffset>
          </wp:positionV>
          <wp:extent cx="7560000" cy="1402498"/>
          <wp:effectExtent l="0" t="0" r="3175" b="7620"/>
          <wp:wrapSquare wrapText="bothSides"/>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B_letterhead_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402498"/>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defaultTabStop w:val="720"/>
  <w:hyphenationZone w:val="283"/>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15"/>
    <w:rsid w:val="00041215"/>
    <w:rsid w:val="000542B3"/>
    <w:rsid w:val="000E0D4F"/>
    <w:rsid w:val="00112794"/>
    <w:rsid w:val="0011429E"/>
    <w:rsid w:val="00114A57"/>
    <w:rsid w:val="0014223C"/>
    <w:rsid w:val="001B7073"/>
    <w:rsid w:val="002635AD"/>
    <w:rsid w:val="00342D88"/>
    <w:rsid w:val="00394248"/>
    <w:rsid w:val="003A7581"/>
    <w:rsid w:val="003C56E0"/>
    <w:rsid w:val="0044040C"/>
    <w:rsid w:val="004A2E9F"/>
    <w:rsid w:val="004A38F5"/>
    <w:rsid w:val="004D0770"/>
    <w:rsid w:val="004E4DB0"/>
    <w:rsid w:val="005072DF"/>
    <w:rsid w:val="005364C1"/>
    <w:rsid w:val="00566B9A"/>
    <w:rsid w:val="00586A11"/>
    <w:rsid w:val="005E0661"/>
    <w:rsid w:val="00701A85"/>
    <w:rsid w:val="00726FEE"/>
    <w:rsid w:val="007A2D6C"/>
    <w:rsid w:val="007E4F26"/>
    <w:rsid w:val="00843E8A"/>
    <w:rsid w:val="008A2100"/>
    <w:rsid w:val="008B4F55"/>
    <w:rsid w:val="008D0843"/>
    <w:rsid w:val="00924B2E"/>
    <w:rsid w:val="00927CC5"/>
    <w:rsid w:val="009309D6"/>
    <w:rsid w:val="00977981"/>
    <w:rsid w:val="0099030A"/>
    <w:rsid w:val="009B316B"/>
    <w:rsid w:val="00A0032A"/>
    <w:rsid w:val="00A127A7"/>
    <w:rsid w:val="00A15753"/>
    <w:rsid w:val="00A37E7A"/>
    <w:rsid w:val="00A461EE"/>
    <w:rsid w:val="00A6555F"/>
    <w:rsid w:val="00A94F70"/>
    <w:rsid w:val="00AC75BE"/>
    <w:rsid w:val="00B247FF"/>
    <w:rsid w:val="00B74D9B"/>
    <w:rsid w:val="00BC70C6"/>
    <w:rsid w:val="00BF28E0"/>
    <w:rsid w:val="00C33582"/>
    <w:rsid w:val="00C4442C"/>
    <w:rsid w:val="00C67207"/>
    <w:rsid w:val="00C742D8"/>
    <w:rsid w:val="00CD372B"/>
    <w:rsid w:val="00CD464F"/>
    <w:rsid w:val="00D33B75"/>
    <w:rsid w:val="00DC1FBC"/>
    <w:rsid w:val="00DC55CE"/>
    <w:rsid w:val="00DE538B"/>
    <w:rsid w:val="00E35F81"/>
    <w:rsid w:val="00E40874"/>
    <w:rsid w:val="00EE7D00"/>
    <w:rsid w:val="00EF744D"/>
    <w:rsid w:val="00F93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AF0DF4"/>
  <w15:chartTrackingRefBased/>
  <w15:docId w15:val="{9F0F954B-1107-4A61-A836-57B948A84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1215"/>
    <w:pPr>
      <w:spacing w:after="0" w:line="240" w:lineRule="auto"/>
    </w:pPr>
    <w:rPr>
      <w:rFonts w:ascii="Calibri" w:hAnsi="Calibri" w:cs="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C70C6"/>
    <w:pPr>
      <w:tabs>
        <w:tab w:val="center" w:pos="4680"/>
        <w:tab w:val="right" w:pos="9360"/>
      </w:tabs>
    </w:pPr>
    <w:rPr>
      <w:rFonts w:asciiTheme="minorHAnsi" w:hAnsiTheme="minorHAnsi" w:cstheme="minorBidi"/>
    </w:rPr>
  </w:style>
  <w:style w:type="character" w:customStyle="1" w:styleId="IntestazioneCarattere">
    <w:name w:val="Intestazione Carattere"/>
    <w:basedOn w:val="Carpredefinitoparagrafo"/>
    <w:link w:val="Intestazione"/>
    <w:uiPriority w:val="99"/>
    <w:rsid w:val="00BC70C6"/>
  </w:style>
  <w:style w:type="paragraph" w:styleId="Pidipagina">
    <w:name w:val="footer"/>
    <w:basedOn w:val="Normale"/>
    <w:link w:val="PidipaginaCarattere"/>
    <w:uiPriority w:val="99"/>
    <w:unhideWhenUsed/>
    <w:rsid w:val="00BC70C6"/>
    <w:pPr>
      <w:tabs>
        <w:tab w:val="center" w:pos="4680"/>
        <w:tab w:val="right" w:pos="9360"/>
      </w:tabs>
    </w:pPr>
    <w:rPr>
      <w:rFonts w:asciiTheme="minorHAnsi" w:hAnsiTheme="minorHAnsi" w:cstheme="minorBidi"/>
    </w:rPr>
  </w:style>
  <w:style w:type="character" w:customStyle="1" w:styleId="PidipaginaCarattere">
    <w:name w:val="Piè di pagina Carattere"/>
    <w:basedOn w:val="Carpredefinitoparagrafo"/>
    <w:link w:val="Pidipagina"/>
    <w:uiPriority w:val="99"/>
    <w:rsid w:val="00BC70C6"/>
  </w:style>
  <w:style w:type="table" w:styleId="Grigliatabella">
    <w:name w:val="Table Grid"/>
    <w:basedOn w:val="Tabellanormale"/>
    <w:uiPriority w:val="39"/>
    <w:rsid w:val="00B247FF"/>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B247F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247FF"/>
    <w:rPr>
      <w:rFonts w:ascii="Segoe UI" w:hAnsi="Segoe UI" w:cs="Segoe UI"/>
      <w:sz w:val="18"/>
      <w:szCs w:val="18"/>
      <w:lang w:val="it-IT"/>
    </w:rPr>
  </w:style>
  <w:style w:type="character" w:styleId="Enfasigrassetto">
    <w:name w:val="Strong"/>
    <w:basedOn w:val="Carpredefinitoparagrafo"/>
    <w:uiPriority w:val="22"/>
    <w:qFormat/>
    <w:rsid w:val="003C56E0"/>
    <w:rPr>
      <w:b/>
      <w:bCs/>
    </w:rPr>
  </w:style>
  <w:style w:type="character" w:styleId="Enfasicorsivo">
    <w:name w:val="Emphasis"/>
    <w:basedOn w:val="Carpredefinitoparagrafo"/>
    <w:uiPriority w:val="20"/>
    <w:qFormat/>
    <w:rsid w:val="00114A57"/>
    <w:rPr>
      <w:i/>
      <w:iCs/>
    </w:rPr>
  </w:style>
  <w:style w:type="paragraph" w:styleId="NormaleWeb">
    <w:name w:val="Normal (Web)"/>
    <w:basedOn w:val="Normale"/>
    <w:uiPriority w:val="99"/>
    <w:unhideWhenUsed/>
    <w:rsid w:val="00EF744D"/>
    <w:pPr>
      <w:spacing w:before="100" w:beforeAutospacing="1" w:after="100" w:afterAutospacing="1"/>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unhideWhenUsed/>
    <w:rsid w:val="00112794"/>
    <w:rPr>
      <w:color w:val="0000FF"/>
      <w:u w:val="single"/>
    </w:rPr>
  </w:style>
  <w:style w:type="character" w:styleId="Rimandocommento">
    <w:name w:val="annotation reference"/>
    <w:basedOn w:val="Carpredefinitoparagrafo"/>
    <w:uiPriority w:val="99"/>
    <w:semiHidden/>
    <w:unhideWhenUsed/>
    <w:rsid w:val="00EE7D00"/>
    <w:rPr>
      <w:sz w:val="16"/>
      <w:szCs w:val="16"/>
    </w:rPr>
  </w:style>
  <w:style w:type="paragraph" w:styleId="Testocommento">
    <w:name w:val="annotation text"/>
    <w:basedOn w:val="Normale"/>
    <w:link w:val="TestocommentoCarattere"/>
    <w:uiPriority w:val="99"/>
    <w:unhideWhenUsed/>
    <w:rsid w:val="00EE7D00"/>
    <w:pPr>
      <w:spacing w:after="160"/>
    </w:pPr>
    <w:rPr>
      <w:rFonts w:asciiTheme="minorHAnsi" w:hAnsiTheme="minorHAnsi" w:cstheme="minorBidi"/>
      <w:sz w:val="20"/>
      <w:szCs w:val="20"/>
      <w:lang w:val="it-IT"/>
    </w:rPr>
  </w:style>
  <w:style w:type="character" w:customStyle="1" w:styleId="TestocommentoCarattere">
    <w:name w:val="Testo commento Carattere"/>
    <w:basedOn w:val="Carpredefinitoparagrafo"/>
    <w:link w:val="Testocommento"/>
    <w:uiPriority w:val="99"/>
    <w:rsid w:val="00EE7D00"/>
    <w:rPr>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378806">
      <w:bodyDiv w:val="1"/>
      <w:marLeft w:val="0"/>
      <w:marRight w:val="0"/>
      <w:marTop w:val="0"/>
      <w:marBottom w:val="0"/>
      <w:divBdr>
        <w:top w:val="none" w:sz="0" w:space="0" w:color="auto"/>
        <w:left w:val="none" w:sz="0" w:space="0" w:color="auto"/>
        <w:bottom w:val="none" w:sz="0" w:space="0" w:color="auto"/>
        <w:right w:val="none" w:sz="0" w:space="0" w:color="auto"/>
      </w:divBdr>
    </w:div>
    <w:div w:id="252934131">
      <w:bodyDiv w:val="1"/>
      <w:marLeft w:val="0"/>
      <w:marRight w:val="0"/>
      <w:marTop w:val="0"/>
      <w:marBottom w:val="0"/>
      <w:divBdr>
        <w:top w:val="none" w:sz="0" w:space="0" w:color="auto"/>
        <w:left w:val="none" w:sz="0" w:space="0" w:color="auto"/>
        <w:bottom w:val="none" w:sz="0" w:space="0" w:color="auto"/>
        <w:right w:val="none" w:sz="0" w:space="0" w:color="auto"/>
      </w:divBdr>
    </w:div>
    <w:div w:id="336690223">
      <w:bodyDiv w:val="1"/>
      <w:marLeft w:val="0"/>
      <w:marRight w:val="0"/>
      <w:marTop w:val="0"/>
      <w:marBottom w:val="0"/>
      <w:divBdr>
        <w:top w:val="none" w:sz="0" w:space="0" w:color="auto"/>
        <w:left w:val="none" w:sz="0" w:space="0" w:color="auto"/>
        <w:bottom w:val="none" w:sz="0" w:space="0" w:color="auto"/>
        <w:right w:val="none" w:sz="0" w:space="0" w:color="auto"/>
      </w:divBdr>
    </w:div>
    <w:div w:id="613944414">
      <w:bodyDiv w:val="1"/>
      <w:marLeft w:val="0"/>
      <w:marRight w:val="0"/>
      <w:marTop w:val="0"/>
      <w:marBottom w:val="0"/>
      <w:divBdr>
        <w:top w:val="none" w:sz="0" w:space="0" w:color="auto"/>
        <w:left w:val="none" w:sz="0" w:space="0" w:color="auto"/>
        <w:bottom w:val="none" w:sz="0" w:space="0" w:color="auto"/>
        <w:right w:val="none" w:sz="0" w:space="0" w:color="auto"/>
      </w:divBdr>
    </w:div>
    <w:div w:id="857548535">
      <w:bodyDiv w:val="1"/>
      <w:marLeft w:val="0"/>
      <w:marRight w:val="0"/>
      <w:marTop w:val="0"/>
      <w:marBottom w:val="0"/>
      <w:divBdr>
        <w:top w:val="none" w:sz="0" w:space="0" w:color="auto"/>
        <w:left w:val="none" w:sz="0" w:space="0" w:color="auto"/>
        <w:bottom w:val="none" w:sz="0" w:space="0" w:color="auto"/>
        <w:right w:val="none" w:sz="0" w:space="0" w:color="auto"/>
      </w:divBdr>
    </w:div>
    <w:div w:id="1073283785">
      <w:bodyDiv w:val="1"/>
      <w:marLeft w:val="0"/>
      <w:marRight w:val="0"/>
      <w:marTop w:val="0"/>
      <w:marBottom w:val="0"/>
      <w:divBdr>
        <w:top w:val="none" w:sz="0" w:space="0" w:color="auto"/>
        <w:left w:val="none" w:sz="0" w:space="0" w:color="auto"/>
        <w:bottom w:val="none" w:sz="0" w:space="0" w:color="auto"/>
        <w:right w:val="none" w:sz="0" w:space="0" w:color="auto"/>
      </w:divBdr>
    </w:div>
    <w:div w:id="1248222653">
      <w:bodyDiv w:val="1"/>
      <w:marLeft w:val="0"/>
      <w:marRight w:val="0"/>
      <w:marTop w:val="0"/>
      <w:marBottom w:val="0"/>
      <w:divBdr>
        <w:top w:val="none" w:sz="0" w:space="0" w:color="auto"/>
        <w:left w:val="none" w:sz="0" w:space="0" w:color="auto"/>
        <w:bottom w:val="none" w:sz="0" w:space="0" w:color="auto"/>
        <w:right w:val="none" w:sz="0" w:space="0" w:color="auto"/>
      </w:divBdr>
    </w:div>
    <w:div w:id="181004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vitbsnas01.cembre.com\Company\Master\IT\Letter\CEMBRE_LETTERHEAD_IT_112020.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B48CEE752547049B4153BBECBC3D7BA" ma:contentTypeVersion="16" ma:contentTypeDescription="Creare un nuovo documento." ma:contentTypeScope="" ma:versionID="7f32a93f392e86e5e8ab2d31074e8b21">
  <xsd:schema xmlns:xsd="http://www.w3.org/2001/XMLSchema" xmlns:xs="http://www.w3.org/2001/XMLSchema" xmlns:p="http://schemas.microsoft.com/office/2006/metadata/properties" xmlns:ns2="5d5735e8-0c5d-491c-9e98-88d5b8a17212" xmlns:ns3="5af08c3f-f2af-4fda-8c2c-4582dfbaa76c" targetNamespace="http://schemas.microsoft.com/office/2006/metadata/properties" ma:root="true" ma:fieldsID="afcc282a43c29509c61b8d345c0c3fca" ns2:_="" ns3:_="">
    <xsd:import namespace="5d5735e8-0c5d-491c-9e98-88d5b8a17212"/>
    <xsd:import namespace="5af08c3f-f2af-4fda-8c2c-4582dfbaa7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AINTOPICS" minOccurs="0"/>
                <xsd:element ref="ns2:lcf76f155ced4ddcb4097134ff3c332f"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5735e8-0c5d-491c-9e98-88d5b8a172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AINTOPICS" ma:index="16" nillable="true" ma:displayName="MAIN TOPICS" ma:format="Dropdown" ma:internalName="MAINTOPICS">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d9e8d4e5-f36e-4e53-a642-234686e879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f08c3f-f2af-4fda-8c2c-4582dfbaa76c" elementFormDefault="qualified">
    <xsd:import namespace="http://schemas.microsoft.com/office/2006/documentManagement/types"/>
    <xsd:import namespace="http://schemas.microsoft.com/office/infopath/2007/PartnerControls"/>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AINTOPICS xmlns="5d5735e8-0c5d-491c-9e98-88d5b8a17212" xsi:nil="true"/>
    <lcf76f155ced4ddcb4097134ff3c332f xmlns="5d5735e8-0c5d-491c-9e98-88d5b8a1721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96149F7-57B1-4D84-ABDD-09982ECA789C}"/>
</file>

<file path=customXml/itemProps2.xml><?xml version="1.0" encoding="utf-8"?>
<ds:datastoreItem xmlns:ds="http://schemas.openxmlformats.org/officeDocument/2006/customXml" ds:itemID="{DF39E213-872F-4BB7-8382-27CFBE4D2B91}"/>
</file>

<file path=customXml/itemProps3.xml><?xml version="1.0" encoding="utf-8"?>
<ds:datastoreItem xmlns:ds="http://schemas.openxmlformats.org/officeDocument/2006/customXml" ds:itemID="{59D18061-36B5-44B0-89A5-4C6B69C9E41B}"/>
</file>

<file path=docProps/app.xml><?xml version="1.0" encoding="utf-8"?>
<Properties xmlns="http://schemas.openxmlformats.org/officeDocument/2006/extended-properties" xmlns:vt="http://schemas.openxmlformats.org/officeDocument/2006/docPropsVTypes">
  <Template>CEMBRE_LETTERHEAD_IT_112020</Template>
  <TotalTime>124</TotalTime>
  <Pages>2</Pages>
  <Words>429</Words>
  <Characters>2364</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Cembre S.p.A.</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Frittoli Paola</dc:creator>
  <cp:keywords/>
  <dc:description/>
  <cp:lastModifiedBy>Arici Filippo</cp:lastModifiedBy>
  <cp:revision>21</cp:revision>
  <cp:lastPrinted>2020-11-17T13:48:00Z</cp:lastPrinted>
  <dcterms:created xsi:type="dcterms:W3CDTF">2024-06-26T10:59:00Z</dcterms:created>
  <dcterms:modified xsi:type="dcterms:W3CDTF">2025-10-28T10:52:00Z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0x0101003B48CEE752547049B4153BBECBC3D7BA</vt:lpwstr>
  </property>
</Properties>
</file>