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footer3.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word/styles.xml" ContentType="application/vnd.openxmlformats-officedocument.wordprocessingml.styles+xml"/>
  <Override PartName="/word/webSettings.xml" ContentType="application/vnd.openxmlformats-officedocument.wordprocessingml.webSetting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3764E25" w14:textId="77777777" w:rsidR="00C33582" w:rsidRPr="00E95EEE" w:rsidRDefault="00C33582" w:rsidP="00F50D47">
      <w:pPr>
        <w:jc w:val="right"/>
        <w:rPr>
          <w:rFonts w:ascii="Century Gothic" w:hAnsi="Century Gothic"/>
          <w:color w:val="595959" w:themeColor="text1" w:themeTint="A6"/>
        </w:rPr>
      </w:pPr>
    </w:p>
    <w:p w14:paraId="5CA0C0E6" w14:textId="480E32B7" w:rsidR="003C56E0" w:rsidRDefault="00C33582" w:rsidP="00F50D47">
      <w:pPr>
        <w:jc w:val="right"/>
        <w:rPr>
          <w:rFonts w:ascii="Century Gothic" w:hAnsi="Century Gothic"/>
          <w:b/>
          <w:smallCaps/>
          <w:color w:val="00B0F0"/>
          <w:lang w:val="fr-FR"/>
        </w:rPr>
      </w:pPr>
      <w:proofErr w:type="spellStart"/>
      <w:r w:rsidRPr="00E95EEE">
        <w:rPr>
          <w:rFonts w:ascii="Century Gothic" w:hAnsi="Century Gothic"/>
          <w:b/>
          <w:smallCaps/>
          <w:color w:val="00B0F0"/>
          <w:lang w:val="fr-FR"/>
        </w:rPr>
        <w:t>Press</w:t>
      </w:r>
      <w:proofErr w:type="spellEnd"/>
      <w:r w:rsidRPr="00E95EEE">
        <w:rPr>
          <w:rFonts w:ascii="Century Gothic" w:hAnsi="Century Gothic"/>
          <w:b/>
          <w:smallCaps/>
          <w:color w:val="00B0F0"/>
          <w:lang w:val="fr-FR"/>
        </w:rPr>
        <w:t xml:space="preserve"> Release</w:t>
      </w:r>
    </w:p>
    <w:p w14:paraId="63BC7C75" w14:textId="77777777" w:rsidR="00E95EEE" w:rsidRPr="00E95EEE" w:rsidRDefault="00E95EEE" w:rsidP="00F50D47">
      <w:pPr>
        <w:jc w:val="right"/>
        <w:rPr>
          <w:rFonts w:ascii="Century Gothic" w:hAnsi="Century Gothic"/>
          <w:b/>
          <w:smallCaps/>
          <w:color w:val="00B0F0"/>
          <w:lang w:val="fr-FR"/>
        </w:rPr>
      </w:pPr>
    </w:p>
    <w:p w14:paraId="7CFB9DE0" w14:textId="466788B6" w:rsidR="00E95EEE" w:rsidRPr="00E95EEE" w:rsidRDefault="00E95EEE" w:rsidP="00E95EEE">
      <w:pPr>
        <w:pStyle w:val="Testocommento"/>
        <w:rPr>
          <w:rFonts w:ascii="Century Gothic" w:hAnsi="Century Gothic"/>
          <w:b/>
          <w:bCs/>
          <w:color w:val="00B0F0"/>
          <w:sz w:val="22"/>
          <w:szCs w:val="22"/>
          <w:lang w:val="fr-FR"/>
        </w:rPr>
      </w:pPr>
      <w:r w:rsidRPr="00E95EEE">
        <w:rPr>
          <w:rStyle w:val="Rimandocommento"/>
          <w:rFonts w:ascii="Century Gothic" w:hAnsi="Century Gothic"/>
          <w:color w:val="00B0F0"/>
          <w:sz w:val="22"/>
          <w:szCs w:val="22"/>
        </w:rPr>
        <w:t/>
      </w:r>
      <w:r w:rsidRPr="00E95EEE">
        <w:rPr>
          <w:rFonts w:ascii="Century Gothic" w:hAnsi="Century Gothic"/>
          <w:b/>
          <w:bCs/>
          <w:color w:val="00B0F0"/>
          <w:sz w:val="22"/>
          <w:szCs w:val="22"/>
          <w:lang w:val="fr-FR"/>
        </w:rPr>
        <w:t>CEMBRE présente la BA500 : la pince à sertir intelligente pour un sertissage plus efficace</w:t>
      </w:r>
    </w:p>
    <w:p w14:paraId="0CF47946" w14:textId="77777777" w:rsidR="00E95EEE" w:rsidRPr="00E95EEE" w:rsidRDefault="00E95EEE" w:rsidP="00E95EEE">
      <w:pPr>
        <w:pStyle w:val="Testocommento"/>
        <w:rPr>
          <w:rFonts w:ascii="Century Gothic" w:hAnsi="Century Gothic"/>
          <w:sz w:val="22"/>
          <w:szCs w:val="22"/>
          <w:lang w:val="fr-FR"/>
        </w:rPr>
      </w:pPr>
    </w:p>
    <w:p w14:paraId="5BE485F8" w14:textId="1F794A52" w:rsidR="00E95EEE" w:rsidRPr="00E95EEE" w:rsidRDefault="00E95EEE" w:rsidP="00E95EEE">
      <w:pPr>
        <w:pStyle w:val="Testocommento"/>
        <w:rPr>
          <w:rFonts w:ascii="Century Gothic" w:hAnsi="Century Gothic"/>
          <w:sz w:val="22"/>
          <w:szCs w:val="22"/>
          <w:lang w:val="fr-FR"/>
        </w:rPr>
      </w:pPr>
      <w:r w:rsidRPr="00E95EEE">
        <w:rPr>
          <w:rFonts w:ascii="Century Gothic" w:hAnsi="Century Gothic"/>
          <w:sz w:val="22"/>
          <w:szCs w:val="22"/>
          <w:lang w:val="fr-FR"/>
        </w:rPr>
        <w:t xml:space="preserve">Engagée dans une dynamique d’innovation continue, </w:t>
      </w:r>
      <w:r w:rsidRPr="00E95EEE">
        <w:rPr>
          <w:rFonts w:ascii="Century Gothic" w:hAnsi="Century Gothic"/>
          <w:b/>
          <w:bCs/>
          <w:sz w:val="22"/>
          <w:szCs w:val="22"/>
          <w:lang w:val="fr-FR"/>
        </w:rPr>
        <w:t xml:space="preserve">CEMBRE </w:t>
      </w:r>
      <w:proofErr w:type="spellStart"/>
      <w:r w:rsidRPr="00E95EEE">
        <w:rPr>
          <w:rFonts w:ascii="Century Gothic" w:hAnsi="Century Gothic"/>
          <w:b/>
          <w:bCs/>
          <w:sz w:val="22"/>
          <w:szCs w:val="22"/>
          <w:lang w:val="fr-FR"/>
        </w:rPr>
        <w:t>S.p.A</w:t>
      </w:r>
      <w:proofErr w:type="spellEnd"/>
      <w:r w:rsidRPr="00E95EEE">
        <w:rPr>
          <w:rFonts w:ascii="Century Gothic" w:hAnsi="Century Gothic"/>
          <w:b/>
          <w:bCs/>
          <w:sz w:val="22"/>
          <w:szCs w:val="22"/>
          <w:lang w:val="fr-FR"/>
        </w:rPr>
        <w:t>.</w:t>
      </w:r>
      <w:r w:rsidRPr="00E95EEE">
        <w:rPr>
          <w:rFonts w:ascii="Century Gothic" w:hAnsi="Century Gothic"/>
          <w:sz w:val="22"/>
          <w:szCs w:val="22"/>
          <w:lang w:val="fr-FR"/>
        </w:rPr>
        <w:t xml:space="preserve"> dévoile la </w:t>
      </w:r>
      <w:r w:rsidRPr="00E95EEE">
        <w:rPr>
          <w:rFonts w:ascii="Century Gothic" w:hAnsi="Century Gothic"/>
          <w:b/>
          <w:bCs/>
          <w:sz w:val="22"/>
          <w:szCs w:val="22"/>
          <w:lang w:val="fr-FR"/>
        </w:rPr>
        <w:t>BA500</w:t>
      </w:r>
      <w:r w:rsidRPr="00E95EEE">
        <w:rPr>
          <w:rFonts w:ascii="Century Gothic" w:hAnsi="Century Gothic"/>
          <w:sz w:val="22"/>
          <w:szCs w:val="22"/>
          <w:lang w:val="fr-FR"/>
        </w:rPr>
        <w:t>, sa nouvelle pince à sertir hydraulique sur batterie, véritable concentré de technologie conçue pour allier performance, précision et durabilité.</w:t>
      </w:r>
    </w:p>
    <w:p w14:paraId="0B24E0EB" w14:textId="77777777" w:rsidR="00E95EEE" w:rsidRPr="00E95EEE" w:rsidRDefault="00E95EEE" w:rsidP="00E95EEE">
      <w:pPr>
        <w:pStyle w:val="Testocommento"/>
        <w:rPr>
          <w:rFonts w:ascii="Century Gothic" w:hAnsi="Century Gothic"/>
          <w:color w:val="00B0F0"/>
          <w:sz w:val="22"/>
          <w:szCs w:val="22"/>
          <w:lang w:val="fr-FR"/>
        </w:rPr>
      </w:pPr>
    </w:p>
    <w:p w14:paraId="68F47500" w14:textId="1ED08529" w:rsidR="00E95EEE" w:rsidRPr="00E95EEE" w:rsidRDefault="00E95EEE" w:rsidP="00E95EEE">
      <w:pPr>
        <w:pStyle w:val="Testocommento"/>
        <w:rPr>
          <w:rFonts w:ascii="Century Gothic" w:hAnsi="Century Gothic"/>
          <w:b/>
          <w:bCs/>
          <w:color w:val="00B0F0"/>
          <w:sz w:val="22"/>
          <w:szCs w:val="22"/>
          <w:lang w:val="fr-FR"/>
        </w:rPr>
      </w:pPr>
      <w:r w:rsidRPr="00E95EEE">
        <w:rPr>
          <w:rFonts w:ascii="Century Gothic" w:hAnsi="Century Gothic"/>
          <w:b/>
          <w:bCs/>
          <w:color w:val="00B0F0"/>
          <w:sz w:val="22"/>
          <w:szCs w:val="22"/>
          <w:lang w:val="fr-FR"/>
        </w:rPr>
        <w:t>Une évolution majeure de la B500</w:t>
      </w:r>
    </w:p>
    <w:p w14:paraId="4091410C" w14:textId="77777777" w:rsidR="00E95EEE" w:rsidRPr="00E95EEE" w:rsidRDefault="00E95EEE" w:rsidP="00E95EEE">
      <w:pPr>
        <w:pStyle w:val="Testocommento"/>
        <w:rPr>
          <w:rFonts w:ascii="Century Gothic" w:hAnsi="Century Gothic"/>
          <w:sz w:val="22"/>
          <w:szCs w:val="22"/>
          <w:lang w:val="fr-FR"/>
        </w:rPr>
      </w:pPr>
    </w:p>
    <w:p w14:paraId="05396F26" w14:textId="25ACE3A5" w:rsidR="00E95EEE" w:rsidRPr="00E95EEE" w:rsidRDefault="00E95EEE" w:rsidP="00E95EEE">
      <w:pPr>
        <w:pStyle w:val="Testocommento"/>
        <w:rPr>
          <w:rFonts w:ascii="Century Gothic" w:hAnsi="Century Gothic"/>
          <w:sz w:val="22"/>
          <w:szCs w:val="22"/>
          <w:lang w:val="fr-FR"/>
        </w:rPr>
      </w:pPr>
      <w:r w:rsidRPr="00E95EEE">
        <w:rPr>
          <w:rFonts w:ascii="Century Gothic" w:hAnsi="Century Gothic"/>
          <w:sz w:val="22"/>
          <w:szCs w:val="22"/>
          <w:lang w:val="fr-FR"/>
        </w:rPr>
        <w:t xml:space="preserve">Succédant à l’emblématique B500, la BA500 ouvre une nouvelle ère dans le monde des outils de sertissage CEMBRE. Compatible avec les matrices 50 </w:t>
      </w:r>
      <w:proofErr w:type="spellStart"/>
      <w:r w:rsidRPr="00E95EEE">
        <w:rPr>
          <w:rFonts w:ascii="Century Gothic" w:hAnsi="Century Gothic"/>
          <w:sz w:val="22"/>
          <w:szCs w:val="22"/>
          <w:lang w:val="fr-FR"/>
        </w:rPr>
        <w:t>kN</w:t>
      </w:r>
      <w:proofErr w:type="spellEnd"/>
      <w:r w:rsidRPr="00E95EEE">
        <w:rPr>
          <w:rFonts w:ascii="Century Gothic" w:hAnsi="Century Gothic"/>
          <w:sz w:val="22"/>
          <w:szCs w:val="22"/>
          <w:lang w:val="fr-FR"/>
        </w:rPr>
        <w:t xml:space="preserve"> de la marque, elle permet de sertir une large gamme de connecteurs électriques sur des conducteurs allant jusqu’à 300 mm². Plus rapide, plus efficace, elle se distingue par une consommation optimisée et une précision renforcée.</w:t>
      </w:r>
    </w:p>
    <w:p w14:paraId="74A5FC64" w14:textId="77777777" w:rsidR="00E95EEE" w:rsidRPr="00E95EEE" w:rsidRDefault="00E95EEE" w:rsidP="00E95EEE">
      <w:pPr>
        <w:pStyle w:val="Testocommento"/>
        <w:rPr>
          <w:rFonts w:ascii="Century Gothic" w:hAnsi="Century Gothic"/>
          <w:sz w:val="22"/>
          <w:szCs w:val="22"/>
          <w:lang w:val="fr-FR"/>
        </w:rPr>
      </w:pPr>
    </w:p>
    <w:p w14:paraId="0769B8BC" w14:textId="19DD2D07" w:rsidR="00E95EEE" w:rsidRPr="00E95EEE" w:rsidRDefault="00E95EEE" w:rsidP="00E95EEE">
      <w:pPr>
        <w:pStyle w:val="Testocommento"/>
        <w:rPr>
          <w:rFonts w:ascii="Century Gothic" w:hAnsi="Century Gothic"/>
          <w:b/>
          <w:bCs/>
          <w:color w:val="00B0F0"/>
          <w:sz w:val="22"/>
          <w:szCs w:val="22"/>
          <w:lang w:val="fr-FR"/>
        </w:rPr>
      </w:pPr>
      <w:r w:rsidRPr="00E95EEE">
        <w:rPr>
          <w:rFonts w:ascii="Century Gothic" w:hAnsi="Century Gothic"/>
          <w:b/>
          <w:bCs/>
          <w:color w:val="00B0F0"/>
          <w:sz w:val="22"/>
          <w:szCs w:val="22"/>
          <w:lang w:val="fr-FR"/>
        </w:rPr>
        <w:t>Une fonction adaptative inédite</w:t>
      </w:r>
    </w:p>
    <w:p w14:paraId="55151AAB" w14:textId="77777777" w:rsidR="00E95EEE" w:rsidRPr="00E95EEE" w:rsidRDefault="00E95EEE" w:rsidP="00E95EEE">
      <w:pPr>
        <w:pStyle w:val="Testocommento"/>
        <w:rPr>
          <w:rFonts w:ascii="Century Gothic" w:hAnsi="Century Gothic"/>
          <w:sz w:val="22"/>
          <w:szCs w:val="22"/>
          <w:lang w:val="fr-FR"/>
        </w:rPr>
      </w:pPr>
    </w:p>
    <w:p w14:paraId="7DE0B30C" w14:textId="77777777" w:rsidR="00E95EEE" w:rsidRPr="00E95EEE" w:rsidRDefault="00E95EEE" w:rsidP="00E95EEE">
      <w:pPr>
        <w:pStyle w:val="Testocommento"/>
        <w:rPr>
          <w:rFonts w:ascii="Century Gothic" w:hAnsi="Century Gothic"/>
          <w:sz w:val="22"/>
          <w:szCs w:val="22"/>
          <w:lang w:val="fr-FR"/>
        </w:rPr>
      </w:pPr>
      <w:r w:rsidRPr="00E95EEE">
        <w:rPr>
          <w:rFonts w:ascii="Century Gothic" w:hAnsi="Century Gothic"/>
          <w:sz w:val="22"/>
          <w:szCs w:val="22"/>
          <w:lang w:val="fr-FR"/>
        </w:rPr>
        <w:t xml:space="preserve">Innovation majeure de la BA500 : sa </w:t>
      </w:r>
      <w:r w:rsidRPr="00E95EEE">
        <w:rPr>
          <w:rFonts w:ascii="Century Gothic" w:hAnsi="Century Gothic"/>
          <w:b/>
          <w:bCs/>
          <w:sz w:val="22"/>
          <w:szCs w:val="22"/>
          <w:lang w:val="fr-FR"/>
        </w:rPr>
        <w:t>fonction adaptative</w:t>
      </w:r>
      <w:r w:rsidRPr="00E95EEE">
        <w:rPr>
          <w:rFonts w:ascii="Century Gothic" w:hAnsi="Century Gothic"/>
          <w:sz w:val="22"/>
          <w:szCs w:val="22"/>
          <w:lang w:val="fr-FR"/>
        </w:rPr>
        <w:t>. Activable selon les besoins de l’utilisateur, elle permet d’ajuster automatiquement la force de sertissage en temps réel. Résultat : un sertissage toujours optimal, des contraintes mécaniques réduites et une qualité de connexion renforcée.</w:t>
      </w:r>
    </w:p>
    <w:p w14:paraId="3041E0C0" w14:textId="59ED9C63" w:rsidR="00E95EEE" w:rsidRPr="00E95EEE" w:rsidRDefault="00E95EEE" w:rsidP="00E95EEE">
      <w:pPr>
        <w:pStyle w:val="Testocommento"/>
        <w:rPr>
          <w:rFonts w:ascii="Century Gothic" w:hAnsi="Century Gothic"/>
          <w:sz w:val="22"/>
          <w:szCs w:val="22"/>
          <w:lang w:val="fr-FR"/>
        </w:rPr>
      </w:pPr>
      <w:r w:rsidRPr="00E95EEE">
        <w:rPr>
          <w:rFonts w:ascii="Century Gothic" w:hAnsi="Century Gothic"/>
          <w:sz w:val="22"/>
          <w:szCs w:val="22"/>
          <w:lang w:val="fr-FR"/>
        </w:rPr>
        <w:t>Grâce à cette technologie, la BA500 module la pression en fonction du connecteur. Une fois le point de butée atteint, elle interrompt automatiquement le cycle, n’utilisant que la force strictement nécessaire, évitant ainsi l’application systématique de la pression maximale de 700 bars.</w:t>
      </w:r>
    </w:p>
    <w:p w14:paraId="0B957356" w14:textId="77777777" w:rsidR="00E95EEE" w:rsidRPr="00E95EEE" w:rsidRDefault="00E95EEE" w:rsidP="00E95EEE">
      <w:pPr>
        <w:pStyle w:val="Testocommento"/>
        <w:rPr>
          <w:rFonts w:ascii="Century Gothic" w:hAnsi="Century Gothic"/>
          <w:sz w:val="22"/>
          <w:szCs w:val="22"/>
          <w:lang w:val="fr-FR"/>
        </w:rPr>
      </w:pPr>
    </w:p>
    <w:p w14:paraId="6A57F64C" w14:textId="20D54288" w:rsidR="00E95EEE" w:rsidRPr="00E95EEE" w:rsidRDefault="00E95EEE" w:rsidP="00E95EEE">
      <w:pPr>
        <w:pStyle w:val="Testocommento"/>
        <w:rPr>
          <w:rFonts w:ascii="Century Gothic" w:hAnsi="Century Gothic"/>
          <w:b/>
          <w:bCs/>
          <w:color w:val="00B0F0"/>
          <w:sz w:val="22"/>
          <w:szCs w:val="22"/>
          <w:lang w:val="fr-FR"/>
        </w:rPr>
      </w:pPr>
      <w:r w:rsidRPr="00E95EEE">
        <w:rPr>
          <w:rFonts w:ascii="Century Gothic" w:hAnsi="Century Gothic"/>
          <w:b/>
          <w:bCs/>
          <w:color w:val="00B0F0"/>
          <w:sz w:val="22"/>
          <w:szCs w:val="22"/>
          <w:lang w:val="fr-FR"/>
        </w:rPr>
        <w:t>Un nouveau standard de précision</w:t>
      </w:r>
    </w:p>
    <w:p w14:paraId="306626DC" w14:textId="77777777" w:rsidR="00E95EEE" w:rsidRPr="00E95EEE" w:rsidRDefault="00E95EEE" w:rsidP="00E95EEE">
      <w:pPr>
        <w:pStyle w:val="Testocommento"/>
        <w:rPr>
          <w:rFonts w:ascii="Century Gothic" w:hAnsi="Century Gothic"/>
          <w:sz w:val="22"/>
          <w:szCs w:val="22"/>
          <w:lang w:val="fr-FR"/>
        </w:rPr>
      </w:pPr>
    </w:p>
    <w:p w14:paraId="4B90A590" w14:textId="1E35565F" w:rsidR="00E95EEE" w:rsidRPr="00E95EEE" w:rsidRDefault="00E95EEE" w:rsidP="00E95EEE">
      <w:pPr>
        <w:pStyle w:val="Testocommento"/>
        <w:rPr>
          <w:rFonts w:ascii="Century Gothic" w:hAnsi="Century Gothic"/>
          <w:sz w:val="22"/>
          <w:szCs w:val="22"/>
          <w:lang w:val="fr-FR"/>
        </w:rPr>
      </w:pPr>
      <w:r w:rsidRPr="00E95EEE">
        <w:rPr>
          <w:rFonts w:ascii="Century Gothic" w:hAnsi="Century Gothic"/>
          <w:sz w:val="22"/>
          <w:szCs w:val="22"/>
          <w:lang w:val="fr-FR"/>
        </w:rPr>
        <w:t xml:space="preserve">Idéale pour les travaux exigeant une </w:t>
      </w:r>
      <w:r w:rsidRPr="00E95EEE">
        <w:rPr>
          <w:rFonts w:ascii="Century Gothic" w:hAnsi="Century Gothic"/>
          <w:b/>
          <w:bCs/>
          <w:sz w:val="22"/>
          <w:szCs w:val="22"/>
          <w:lang w:val="fr-FR"/>
        </w:rPr>
        <w:t>précision maximale</w:t>
      </w:r>
      <w:r w:rsidRPr="00E95EEE">
        <w:rPr>
          <w:rFonts w:ascii="Century Gothic" w:hAnsi="Century Gothic"/>
          <w:sz w:val="22"/>
          <w:szCs w:val="22"/>
          <w:lang w:val="fr-FR"/>
        </w:rPr>
        <w:t>, la BA500 détecte la présence du connecteur dès son insertion. Elle immobilise les matrices sans exercer de pression, permettant à l’opérateur de vérifier l’alignement et le positionnement du câble avant de lancer le cycle de sertissage.</w:t>
      </w:r>
    </w:p>
    <w:p w14:paraId="7F3F2DAF" w14:textId="77777777" w:rsidR="00E95EEE" w:rsidRPr="00E95EEE" w:rsidRDefault="00E95EEE" w:rsidP="00E95EEE">
      <w:pPr>
        <w:pStyle w:val="Testocommento"/>
        <w:rPr>
          <w:rFonts w:ascii="Century Gothic" w:hAnsi="Century Gothic"/>
          <w:sz w:val="22"/>
          <w:szCs w:val="22"/>
          <w:lang w:val="fr-FR"/>
        </w:rPr>
      </w:pPr>
    </w:p>
    <w:p w14:paraId="072C6AFE" w14:textId="7F7656E5" w:rsidR="00E95EEE" w:rsidRPr="00E95EEE" w:rsidRDefault="00E95EEE" w:rsidP="00E95EEE">
      <w:pPr>
        <w:pStyle w:val="Testocommento"/>
        <w:rPr>
          <w:rFonts w:ascii="Century Gothic" w:hAnsi="Century Gothic"/>
          <w:b/>
          <w:bCs/>
          <w:color w:val="00B0F0"/>
          <w:sz w:val="22"/>
          <w:szCs w:val="22"/>
          <w:lang w:val="fr-FR"/>
        </w:rPr>
      </w:pPr>
      <w:r w:rsidRPr="00E95EEE">
        <w:rPr>
          <w:rFonts w:ascii="Century Gothic" w:hAnsi="Century Gothic"/>
          <w:b/>
          <w:bCs/>
          <w:color w:val="00B0F0"/>
          <w:sz w:val="22"/>
          <w:szCs w:val="22"/>
          <w:lang w:val="fr-FR"/>
        </w:rPr>
        <w:t>Plus de cycles, moins d’usure</w:t>
      </w:r>
    </w:p>
    <w:p w14:paraId="79F09948" w14:textId="77777777" w:rsidR="00E95EEE" w:rsidRPr="00E95EEE" w:rsidRDefault="00E95EEE" w:rsidP="00E95EEE">
      <w:pPr>
        <w:pStyle w:val="Testocommento"/>
        <w:rPr>
          <w:rFonts w:ascii="Century Gothic" w:hAnsi="Century Gothic"/>
          <w:sz w:val="22"/>
          <w:szCs w:val="22"/>
          <w:lang w:val="fr-FR"/>
        </w:rPr>
      </w:pPr>
    </w:p>
    <w:p w14:paraId="4E115868" w14:textId="64B24878" w:rsidR="00E95EEE" w:rsidRPr="00E95EEE" w:rsidRDefault="00E95EEE" w:rsidP="00E95EEE">
      <w:pPr>
        <w:pStyle w:val="Testocommento"/>
        <w:rPr>
          <w:rFonts w:ascii="Century Gothic" w:hAnsi="Century Gothic"/>
          <w:sz w:val="22"/>
          <w:szCs w:val="22"/>
          <w:lang w:val="fr-FR"/>
        </w:rPr>
      </w:pPr>
      <w:r w:rsidRPr="00E95EEE">
        <w:rPr>
          <w:rFonts w:ascii="Century Gothic" w:hAnsi="Century Gothic"/>
          <w:sz w:val="22"/>
          <w:szCs w:val="22"/>
          <w:lang w:val="fr-FR"/>
        </w:rPr>
        <w:t xml:space="preserve">En limitant la pression à ce qui est strictement nécessaire, la BA500 réduit la </w:t>
      </w:r>
      <w:r w:rsidRPr="00E95EEE">
        <w:rPr>
          <w:rFonts w:ascii="Century Gothic" w:hAnsi="Century Gothic"/>
          <w:b/>
          <w:bCs/>
          <w:sz w:val="22"/>
          <w:szCs w:val="22"/>
          <w:lang w:val="fr-FR"/>
        </w:rPr>
        <w:t>consommation énergétique</w:t>
      </w:r>
      <w:r w:rsidRPr="00E95EEE">
        <w:rPr>
          <w:rFonts w:ascii="Century Gothic" w:hAnsi="Century Gothic"/>
          <w:sz w:val="22"/>
          <w:szCs w:val="22"/>
          <w:lang w:val="fr-FR"/>
        </w:rPr>
        <w:t>, prolonge l’autonomie de la batterie et augmente le nombre de cycles par charge. Les composants mécaniques et hydrauliques sont également préservés, ce qui prolonge la durée de vie de l’outil et réduit les coûts de maintenance.</w:t>
      </w:r>
    </w:p>
    <w:p w14:paraId="26931BB5" w14:textId="77777777" w:rsidR="00E95EEE" w:rsidRPr="00E95EEE" w:rsidRDefault="00E95EEE" w:rsidP="00E95EEE">
      <w:pPr>
        <w:pStyle w:val="Testocommento"/>
        <w:rPr>
          <w:rFonts w:ascii="Century Gothic" w:hAnsi="Century Gothic"/>
          <w:sz w:val="22"/>
          <w:szCs w:val="22"/>
          <w:lang w:val="fr-FR"/>
        </w:rPr>
      </w:pPr>
    </w:p>
    <w:p w14:paraId="0A796839" w14:textId="35C8951A" w:rsidR="00E95EEE" w:rsidRPr="00E95EEE" w:rsidRDefault="00E95EEE" w:rsidP="00E95EEE">
      <w:pPr>
        <w:pStyle w:val="Testocommento"/>
        <w:rPr>
          <w:rFonts w:ascii="Century Gothic" w:hAnsi="Century Gothic"/>
          <w:b/>
          <w:bCs/>
          <w:color w:val="00B0F0"/>
          <w:sz w:val="22"/>
          <w:szCs w:val="22"/>
          <w:lang w:val="fr-FR"/>
        </w:rPr>
      </w:pPr>
      <w:r w:rsidRPr="00E95EEE">
        <w:rPr>
          <w:rFonts w:ascii="Century Gothic" w:hAnsi="Century Gothic"/>
          <w:b/>
          <w:bCs/>
          <w:color w:val="00B0F0"/>
          <w:sz w:val="22"/>
          <w:szCs w:val="22"/>
          <w:lang w:val="fr-FR"/>
        </w:rPr>
        <w:t>Un écran simplifié pour un usage intuitif</w:t>
      </w:r>
    </w:p>
    <w:p w14:paraId="6B0CCA1A" w14:textId="77777777" w:rsidR="00E95EEE" w:rsidRPr="00E95EEE" w:rsidRDefault="00E95EEE" w:rsidP="00E95EEE">
      <w:pPr>
        <w:pStyle w:val="Testocommento"/>
        <w:rPr>
          <w:rFonts w:ascii="Century Gothic" w:hAnsi="Century Gothic"/>
          <w:sz w:val="22"/>
          <w:szCs w:val="22"/>
          <w:lang w:val="fr-FR"/>
        </w:rPr>
      </w:pPr>
    </w:p>
    <w:p w14:paraId="6EA00F65" w14:textId="749AA8BF" w:rsidR="00E95EEE" w:rsidRPr="00E95EEE" w:rsidRDefault="00E95EEE" w:rsidP="00E95EEE">
      <w:pPr>
        <w:pStyle w:val="Testocommento"/>
        <w:rPr>
          <w:rFonts w:ascii="Century Gothic" w:hAnsi="Century Gothic"/>
          <w:sz w:val="22"/>
          <w:szCs w:val="22"/>
          <w:lang w:val="fr-FR"/>
        </w:rPr>
      </w:pPr>
      <w:r w:rsidRPr="00E95EEE">
        <w:rPr>
          <w:rFonts w:ascii="Century Gothic" w:hAnsi="Century Gothic"/>
          <w:sz w:val="22"/>
          <w:szCs w:val="22"/>
          <w:lang w:val="fr-FR"/>
        </w:rPr>
        <w:t xml:space="preserve">La BA500 intègre un </w:t>
      </w:r>
      <w:r w:rsidRPr="00E95EEE">
        <w:rPr>
          <w:rFonts w:ascii="Century Gothic" w:hAnsi="Century Gothic"/>
          <w:b/>
          <w:bCs/>
          <w:sz w:val="22"/>
          <w:szCs w:val="22"/>
          <w:lang w:val="fr-FR"/>
        </w:rPr>
        <w:t>écran OLED</w:t>
      </w:r>
      <w:r w:rsidRPr="00E95EEE">
        <w:rPr>
          <w:rFonts w:ascii="Century Gothic" w:hAnsi="Century Gothic"/>
          <w:sz w:val="22"/>
          <w:szCs w:val="22"/>
          <w:lang w:val="fr-FR"/>
        </w:rPr>
        <w:t xml:space="preserve"> repensé, offrant une lecture claire et rapide des informations clés : données d’outillage, force développée, état de charge, cycles réalisés/restants, fonctions actives, etc. Un véritable gain de temps au quotidien.</w:t>
      </w:r>
    </w:p>
    <w:p w14:paraId="6C4897DA" w14:textId="77777777" w:rsidR="00E95EEE" w:rsidRPr="00E95EEE" w:rsidRDefault="00E95EEE" w:rsidP="00E95EEE">
      <w:pPr>
        <w:pStyle w:val="Testocommento"/>
        <w:rPr>
          <w:rFonts w:ascii="Century Gothic" w:hAnsi="Century Gothic"/>
          <w:sz w:val="22"/>
          <w:szCs w:val="22"/>
          <w:lang w:val="fr-FR"/>
        </w:rPr>
      </w:pPr>
    </w:p>
    <w:p w14:paraId="0D7B9AD8" w14:textId="37F678C3" w:rsidR="00E95EEE" w:rsidRPr="00E95EEE" w:rsidRDefault="00E95EEE" w:rsidP="00E95EEE">
      <w:pPr>
        <w:pStyle w:val="Testocommento"/>
        <w:rPr>
          <w:rFonts w:ascii="Century Gothic" w:hAnsi="Century Gothic"/>
          <w:b/>
          <w:bCs/>
          <w:color w:val="00B0F0"/>
          <w:sz w:val="22"/>
          <w:szCs w:val="22"/>
          <w:lang w:val="fr-FR"/>
        </w:rPr>
      </w:pPr>
      <w:r w:rsidRPr="00E95EEE">
        <w:rPr>
          <w:rFonts w:ascii="Century Gothic" w:hAnsi="Century Gothic"/>
          <w:b/>
          <w:bCs/>
          <w:color w:val="00B0F0"/>
          <w:sz w:val="22"/>
          <w:szCs w:val="22"/>
          <w:lang w:val="fr-FR"/>
        </w:rPr>
        <w:t>Double clic : sécurité renforcée</w:t>
      </w:r>
    </w:p>
    <w:p w14:paraId="0583A058" w14:textId="77777777" w:rsidR="00E95EEE" w:rsidRPr="00E95EEE" w:rsidRDefault="00E95EEE" w:rsidP="00E95EEE">
      <w:pPr>
        <w:pStyle w:val="Testocommento"/>
        <w:rPr>
          <w:rFonts w:ascii="Century Gothic" w:hAnsi="Century Gothic"/>
          <w:sz w:val="22"/>
          <w:szCs w:val="22"/>
          <w:lang w:val="fr-FR"/>
        </w:rPr>
      </w:pPr>
    </w:p>
    <w:p w14:paraId="59EFFB67" w14:textId="5D5E4504" w:rsidR="00E95EEE" w:rsidRPr="00E95EEE" w:rsidRDefault="00E95EEE" w:rsidP="00E95EEE">
      <w:pPr>
        <w:pStyle w:val="Testocommento"/>
        <w:rPr>
          <w:rFonts w:ascii="Century Gothic" w:hAnsi="Century Gothic"/>
          <w:sz w:val="22"/>
          <w:szCs w:val="22"/>
          <w:lang w:val="fr-FR"/>
        </w:rPr>
      </w:pPr>
      <w:r w:rsidRPr="00E95EEE">
        <w:rPr>
          <w:rFonts w:ascii="Century Gothic" w:hAnsi="Century Gothic"/>
          <w:sz w:val="22"/>
          <w:szCs w:val="22"/>
          <w:lang w:val="fr-FR"/>
        </w:rPr>
        <w:t xml:space="preserve">Pour prévenir les démarrages involontaires, la mise en marche de la BA500 s’effectue par un </w:t>
      </w:r>
      <w:r w:rsidRPr="00E95EEE">
        <w:rPr>
          <w:rFonts w:ascii="Century Gothic" w:hAnsi="Century Gothic"/>
          <w:b/>
          <w:bCs/>
          <w:sz w:val="22"/>
          <w:szCs w:val="22"/>
          <w:lang w:val="fr-FR"/>
        </w:rPr>
        <w:t>double clic</w:t>
      </w:r>
      <w:r w:rsidRPr="00E95EEE">
        <w:rPr>
          <w:rFonts w:ascii="Century Gothic" w:hAnsi="Century Gothic"/>
          <w:sz w:val="22"/>
          <w:szCs w:val="22"/>
          <w:lang w:val="fr-FR"/>
        </w:rPr>
        <w:t xml:space="preserve"> du bouton d’activation. Ce système de sécurité se désactive automatiquement après trois minutes d’inactivité.</w:t>
      </w:r>
    </w:p>
    <w:p w14:paraId="048A8FD6" w14:textId="77777777" w:rsidR="00E95EEE" w:rsidRPr="00E95EEE" w:rsidRDefault="00E95EEE" w:rsidP="00E95EEE">
      <w:pPr>
        <w:pStyle w:val="Testocommento"/>
        <w:rPr>
          <w:rFonts w:ascii="Century Gothic" w:hAnsi="Century Gothic"/>
          <w:color w:val="00B0F0"/>
          <w:sz w:val="22"/>
          <w:szCs w:val="22"/>
          <w:lang w:val="fr-FR"/>
        </w:rPr>
      </w:pPr>
      <w:bookmarkStart w:id="0" w:name="_GoBack"/>
    </w:p>
    <w:p w14:paraId="668C7B54" w14:textId="25AAF8BB" w:rsidR="00E95EEE" w:rsidRPr="00E95EEE" w:rsidRDefault="00E95EEE" w:rsidP="00E95EEE">
      <w:pPr>
        <w:pStyle w:val="Testocommento"/>
        <w:rPr>
          <w:rFonts w:ascii="Century Gothic" w:hAnsi="Century Gothic"/>
          <w:b/>
          <w:bCs/>
          <w:color w:val="00B0F0"/>
          <w:sz w:val="22"/>
          <w:szCs w:val="22"/>
          <w:lang w:val="fr-FR"/>
        </w:rPr>
      </w:pPr>
      <w:r w:rsidRPr="00E95EEE">
        <w:rPr>
          <w:rFonts w:ascii="Century Gothic" w:hAnsi="Century Gothic"/>
          <w:b/>
          <w:bCs/>
          <w:color w:val="00B0F0"/>
          <w:sz w:val="22"/>
          <w:szCs w:val="22"/>
          <w:lang w:val="fr-FR"/>
        </w:rPr>
        <w:t>Un bond en avant pour la qualité et la sécurité du sertissage</w:t>
      </w:r>
    </w:p>
    <w:bookmarkEnd w:id="0"/>
    <w:p w14:paraId="2B14F095" w14:textId="77777777" w:rsidR="00E95EEE" w:rsidRPr="00E95EEE" w:rsidRDefault="00E95EEE" w:rsidP="00E95EEE">
      <w:pPr>
        <w:pStyle w:val="Testocommento"/>
        <w:rPr>
          <w:rFonts w:ascii="Century Gothic" w:hAnsi="Century Gothic"/>
          <w:sz w:val="22"/>
          <w:szCs w:val="22"/>
          <w:lang w:val="fr-FR"/>
        </w:rPr>
      </w:pPr>
    </w:p>
    <w:p w14:paraId="1656049C" w14:textId="527DFD34" w:rsidR="00E95EEE" w:rsidRPr="00E95EEE" w:rsidRDefault="00E95EEE" w:rsidP="00E95EEE">
      <w:pPr>
        <w:pStyle w:val="Testocommento"/>
        <w:rPr>
          <w:rFonts w:ascii="Century Gothic" w:hAnsi="Century Gothic"/>
          <w:sz w:val="22"/>
          <w:szCs w:val="22"/>
          <w:lang w:val="fr-FR"/>
        </w:rPr>
      </w:pPr>
      <w:r w:rsidRPr="00E95EEE">
        <w:rPr>
          <w:rFonts w:ascii="Century Gothic" w:hAnsi="Century Gothic"/>
          <w:sz w:val="22"/>
          <w:szCs w:val="22"/>
          <w:lang w:val="fr-FR"/>
        </w:rPr>
        <w:t>Avec la BA500, CEMBRE réaffirme son engagement pour une électrification plus sûre, plus fiable et plus durable. Grâce à ses fonctionnalités intelligentes, son ergonomie soignée et ses performances élevées, la BA500 s’impose comme l’outil de référence pour les professionnels en quête d’efficacité et de rentabilité.</w:t>
      </w:r>
    </w:p>
    <w:sectPr w:rsidR="00E95EEE" w:rsidRPr="00E95EEE" w:rsidSect="00DC55CE">
      <w:headerReference w:type="even" r:id="rId6"/>
      <w:headerReference w:type="default" r:id="rId7"/>
      <w:footerReference w:type="even" r:id="rId8"/>
      <w:footerReference w:type="default" r:id="rId9"/>
      <w:headerReference w:type="first" r:id="rId10"/>
      <w:footerReference w:type="first" r:id="rId11"/>
      <w:pgSz w:w="11906" w:h="16838" w:code="9"/>
      <w:pgMar w:top="2552" w:right="1134" w:bottom="1701" w:left="1134"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7920974" w14:textId="77777777" w:rsidR="00977981" w:rsidRDefault="00977981" w:rsidP="00BC70C6">
      <w:r>
        <w:separator/>
      </w:r>
    </w:p>
  </w:endnote>
  <w:endnote w:type="continuationSeparator" w:id="0">
    <w:p w14:paraId="4BB9894B" w14:textId="77777777" w:rsidR="00977981" w:rsidRDefault="00977981" w:rsidP="00BC70C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CDB5A51" w14:textId="77777777" w:rsidR="00E40874" w:rsidRDefault="00E40874">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8F72EC8" w14:textId="77777777" w:rsidR="00E40874" w:rsidRDefault="00E40874">
    <w:pPr>
      <w:pStyle w:val="Pidipagina"/>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E9F7B30" w14:textId="77777777" w:rsidR="00BC70C6" w:rsidRDefault="004D0770" w:rsidP="003A7581">
    <w:pPr>
      <w:pStyle w:val="Pidipagina"/>
      <w:jc w:val="center"/>
    </w:pPr>
    <w:r>
      <w:rPr>
        <w:noProof/>
        <w:lang w:val="nl-NL" w:eastAsia="nl-NL"/>
      </w:rPr>
      <w:drawing>
        <wp:anchor distT="0" distB="0" distL="114300" distR="114300" simplePos="0" relativeHeight="251674624" behindDoc="0" locked="0" layoutInCell="1" allowOverlap="1" wp14:anchorId="49558F62" wp14:editId="726A9012">
          <wp:simplePos x="0" y="0"/>
          <wp:positionH relativeFrom="margin">
            <wp:posOffset>-711835</wp:posOffset>
          </wp:positionH>
          <wp:positionV relativeFrom="margin">
            <wp:posOffset>8096250</wp:posOffset>
          </wp:positionV>
          <wp:extent cx="7560000" cy="950687"/>
          <wp:effectExtent l="0" t="0" r="3175" b="1905"/>
          <wp:wrapSquare wrapText="bothSides"/>
          <wp:docPr id="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CMB_letterhead_IT_2021.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7560000" cy="950687"/>
                  </a:xfrm>
                  <a:prstGeom prst="rect">
                    <a:avLst/>
                  </a:prstGeom>
                </pic:spPr>
              </pic:pic>
            </a:graphicData>
          </a:graphic>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FE90E4B" w14:textId="77777777" w:rsidR="00977981" w:rsidRDefault="00977981" w:rsidP="00BC70C6">
      <w:r>
        <w:separator/>
      </w:r>
    </w:p>
  </w:footnote>
  <w:footnote w:type="continuationSeparator" w:id="0">
    <w:p w14:paraId="7E45CA77" w14:textId="77777777" w:rsidR="00977981" w:rsidRDefault="00977981" w:rsidP="00BC70C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7D7BEAB" w14:textId="77777777" w:rsidR="00E40874" w:rsidRDefault="00E40874">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C311B8D" w14:textId="77777777" w:rsidR="00A461EE" w:rsidRDefault="00A94F70">
    <w:pPr>
      <w:pStyle w:val="Intestazione"/>
    </w:pPr>
    <w:r>
      <w:rPr>
        <w:noProof/>
        <w:lang w:val="nl-NL" w:eastAsia="nl-NL"/>
      </w:rPr>
      <w:drawing>
        <wp:anchor distT="0" distB="0" distL="114300" distR="114300" simplePos="0" relativeHeight="251671552" behindDoc="0" locked="0" layoutInCell="1" allowOverlap="1" wp14:anchorId="242425E2" wp14:editId="19CE0521">
          <wp:simplePos x="0" y="0"/>
          <wp:positionH relativeFrom="margin">
            <wp:posOffset>-721360</wp:posOffset>
          </wp:positionH>
          <wp:positionV relativeFrom="margin">
            <wp:posOffset>-1599565</wp:posOffset>
          </wp:positionV>
          <wp:extent cx="7560000" cy="1402498"/>
          <wp:effectExtent l="0" t="0" r="3175" b="7620"/>
          <wp:wrapSquare wrapText="bothSides"/>
          <wp:docPr id="3" name="Im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CMB_letterhead_TOP.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7560000" cy="1402498"/>
                  </a:xfrm>
                  <a:prstGeom prst="rect">
                    <a:avLst/>
                  </a:prstGeom>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B11C245" w14:textId="77777777" w:rsidR="00BC70C6" w:rsidRDefault="00A94F70" w:rsidP="00BC70C6">
    <w:pPr>
      <w:pStyle w:val="Intestazione"/>
      <w:jc w:val="center"/>
    </w:pPr>
    <w:r>
      <w:rPr>
        <w:noProof/>
        <w:lang w:val="nl-NL" w:eastAsia="nl-NL"/>
      </w:rPr>
      <w:drawing>
        <wp:anchor distT="0" distB="0" distL="114300" distR="114300" simplePos="0" relativeHeight="251673600" behindDoc="0" locked="0" layoutInCell="1" allowOverlap="1" wp14:anchorId="0FA7750B" wp14:editId="2641E75D">
          <wp:simplePos x="0" y="0"/>
          <wp:positionH relativeFrom="margin">
            <wp:posOffset>-740410</wp:posOffset>
          </wp:positionH>
          <wp:positionV relativeFrom="margin">
            <wp:posOffset>-1601470</wp:posOffset>
          </wp:positionV>
          <wp:extent cx="7560000" cy="1402498"/>
          <wp:effectExtent l="0" t="0" r="3175" b="7620"/>
          <wp:wrapSquare wrapText="bothSides"/>
          <wp:docPr id="4" name="Im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CMB_letterhead_TOP.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7560000" cy="1402498"/>
                  </a:xfrm>
                  <a:prstGeom prst="rect">
                    <a:avLst/>
                  </a:prstGeom>
                </pic:spPr>
              </pic:pic>
            </a:graphicData>
          </a:graphic>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8"/>
  <w:proofState w:spelling="clean" w:grammar="clean"/>
  <w:attachedTemplate r:id="rId1"/>
  <w:defaultTabStop w:val="720"/>
  <w:hyphenationZone w:val="283"/>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41215"/>
    <w:rsid w:val="00041215"/>
    <w:rsid w:val="000542B3"/>
    <w:rsid w:val="000E0D4F"/>
    <w:rsid w:val="00112794"/>
    <w:rsid w:val="0011429E"/>
    <w:rsid w:val="00114A57"/>
    <w:rsid w:val="0014223C"/>
    <w:rsid w:val="001B7073"/>
    <w:rsid w:val="002635AD"/>
    <w:rsid w:val="00394248"/>
    <w:rsid w:val="003A7581"/>
    <w:rsid w:val="003C56E0"/>
    <w:rsid w:val="0044040C"/>
    <w:rsid w:val="004A2E9F"/>
    <w:rsid w:val="004A38F5"/>
    <w:rsid w:val="004D0770"/>
    <w:rsid w:val="004E4DB0"/>
    <w:rsid w:val="005072DF"/>
    <w:rsid w:val="005364C1"/>
    <w:rsid w:val="00566B9A"/>
    <w:rsid w:val="00586A11"/>
    <w:rsid w:val="005E0661"/>
    <w:rsid w:val="00701A85"/>
    <w:rsid w:val="00726FEE"/>
    <w:rsid w:val="007A2D6C"/>
    <w:rsid w:val="007E4F26"/>
    <w:rsid w:val="00843E8A"/>
    <w:rsid w:val="008A2100"/>
    <w:rsid w:val="008B4F55"/>
    <w:rsid w:val="008D0843"/>
    <w:rsid w:val="00924B2E"/>
    <w:rsid w:val="00927CC5"/>
    <w:rsid w:val="009309D6"/>
    <w:rsid w:val="00977981"/>
    <w:rsid w:val="0099030A"/>
    <w:rsid w:val="009B316B"/>
    <w:rsid w:val="00A0032A"/>
    <w:rsid w:val="00A127A7"/>
    <w:rsid w:val="00A15753"/>
    <w:rsid w:val="00A37E7A"/>
    <w:rsid w:val="00A461EE"/>
    <w:rsid w:val="00A6555F"/>
    <w:rsid w:val="00A94F70"/>
    <w:rsid w:val="00AC75BE"/>
    <w:rsid w:val="00B247FF"/>
    <w:rsid w:val="00B74D9B"/>
    <w:rsid w:val="00BC70C6"/>
    <w:rsid w:val="00BF28E0"/>
    <w:rsid w:val="00C33582"/>
    <w:rsid w:val="00C4442C"/>
    <w:rsid w:val="00C67207"/>
    <w:rsid w:val="00C742D8"/>
    <w:rsid w:val="00D33B75"/>
    <w:rsid w:val="00DC1FBC"/>
    <w:rsid w:val="00DC55CE"/>
    <w:rsid w:val="00E35F81"/>
    <w:rsid w:val="00E40874"/>
    <w:rsid w:val="00E95EEE"/>
    <w:rsid w:val="00EF744D"/>
    <w:rsid w:val="00F50D47"/>
    <w:rsid w:val="00F9360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32AF0DF4"/>
  <w15:chartTrackingRefBased/>
  <w15:docId w15:val="{9F0F954B-1107-4A61-A836-57B948A840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sid w:val="00041215"/>
    <w:pPr>
      <w:spacing w:after="0" w:line="240" w:lineRule="auto"/>
    </w:pPr>
    <w:rPr>
      <w:rFonts w:ascii="Calibri" w:hAnsi="Calibri" w:cs="Calibri"/>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BC70C6"/>
    <w:pPr>
      <w:tabs>
        <w:tab w:val="center" w:pos="4680"/>
        <w:tab w:val="right" w:pos="9360"/>
      </w:tabs>
    </w:pPr>
    <w:rPr>
      <w:rFonts w:asciiTheme="minorHAnsi" w:hAnsiTheme="minorHAnsi" w:cstheme="minorBidi"/>
    </w:rPr>
  </w:style>
  <w:style w:type="character" w:customStyle="1" w:styleId="IntestazioneCarattere">
    <w:name w:val="Intestazione Carattere"/>
    <w:basedOn w:val="Carpredefinitoparagrafo"/>
    <w:link w:val="Intestazione"/>
    <w:uiPriority w:val="99"/>
    <w:rsid w:val="00BC70C6"/>
  </w:style>
  <w:style w:type="paragraph" w:styleId="Pidipagina">
    <w:name w:val="footer"/>
    <w:basedOn w:val="Normale"/>
    <w:link w:val="PidipaginaCarattere"/>
    <w:uiPriority w:val="99"/>
    <w:unhideWhenUsed/>
    <w:rsid w:val="00BC70C6"/>
    <w:pPr>
      <w:tabs>
        <w:tab w:val="center" w:pos="4680"/>
        <w:tab w:val="right" w:pos="9360"/>
      </w:tabs>
    </w:pPr>
    <w:rPr>
      <w:rFonts w:asciiTheme="minorHAnsi" w:hAnsiTheme="minorHAnsi" w:cstheme="minorBidi"/>
    </w:rPr>
  </w:style>
  <w:style w:type="character" w:customStyle="1" w:styleId="PidipaginaCarattere">
    <w:name w:val="Piè di pagina Carattere"/>
    <w:basedOn w:val="Carpredefinitoparagrafo"/>
    <w:link w:val="Pidipagina"/>
    <w:uiPriority w:val="99"/>
    <w:rsid w:val="00BC70C6"/>
  </w:style>
  <w:style w:type="table" w:styleId="Grigliatabella">
    <w:name w:val="Table Grid"/>
    <w:basedOn w:val="Tabellanormale"/>
    <w:uiPriority w:val="39"/>
    <w:rsid w:val="00B247FF"/>
    <w:pPr>
      <w:spacing w:after="0" w:line="240" w:lineRule="auto"/>
    </w:pPr>
    <w:rPr>
      <w:lang w:val="it-I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stofumetto">
    <w:name w:val="Balloon Text"/>
    <w:basedOn w:val="Normale"/>
    <w:link w:val="TestofumettoCarattere"/>
    <w:uiPriority w:val="99"/>
    <w:semiHidden/>
    <w:unhideWhenUsed/>
    <w:rsid w:val="00B247FF"/>
    <w:rPr>
      <w:rFonts w:ascii="Segoe UI" w:hAnsi="Segoe UI" w:cs="Segoe UI"/>
      <w:sz w:val="18"/>
      <w:szCs w:val="18"/>
    </w:rPr>
  </w:style>
  <w:style w:type="character" w:customStyle="1" w:styleId="TestofumettoCarattere">
    <w:name w:val="Testo fumetto Carattere"/>
    <w:basedOn w:val="Carpredefinitoparagrafo"/>
    <w:link w:val="Testofumetto"/>
    <w:uiPriority w:val="99"/>
    <w:semiHidden/>
    <w:rsid w:val="00B247FF"/>
    <w:rPr>
      <w:rFonts w:ascii="Segoe UI" w:hAnsi="Segoe UI" w:cs="Segoe UI"/>
      <w:sz w:val="18"/>
      <w:szCs w:val="18"/>
      <w:lang w:val="it-IT"/>
    </w:rPr>
  </w:style>
  <w:style w:type="character" w:styleId="Enfasigrassetto">
    <w:name w:val="Strong"/>
    <w:basedOn w:val="Carpredefinitoparagrafo"/>
    <w:uiPriority w:val="22"/>
    <w:qFormat/>
    <w:rsid w:val="003C56E0"/>
    <w:rPr>
      <w:b/>
      <w:bCs/>
    </w:rPr>
  </w:style>
  <w:style w:type="character" w:styleId="Enfasicorsivo">
    <w:name w:val="Emphasis"/>
    <w:basedOn w:val="Carpredefinitoparagrafo"/>
    <w:uiPriority w:val="20"/>
    <w:qFormat/>
    <w:rsid w:val="00114A57"/>
    <w:rPr>
      <w:i/>
      <w:iCs/>
    </w:rPr>
  </w:style>
  <w:style w:type="paragraph" w:styleId="NormaleWeb">
    <w:name w:val="Normal (Web)"/>
    <w:basedOn w:val="Normale"/>
    <w:uiPriority w:val="99"/>
    <w:unhideWhenUsed/>
    <w:rsid w:val="00EF744D"/>
    <w:pPr>
      <w:spacing w:before="100" w:beforeAutospacing="1" w:after="100" w:afterAutospacing="1"/>
    </w:pPr>
    <w:rPr>
      <w:rFonts w:ascii="Times New Roman" w:eastAsia="Times New Roman" w:hAnsi="Times New Roman" w:cs="Times New Roman"/>
      <w:sz w:val="24"/>
      <w:szCs w:val="24"/>
      <w:lang w:val="it-IT" w:eastAsia="it-IT"/>
    </w:rPr>
  </w:style>
  <w:style w:type="character" w:styleId="Collegamentoipertestuale">
    <w:name w:val="Hyperlink"/>
    <w:basedOn w:val="Carpredefinitoparagrafo"/>
    <w:uiPriority w:val="99"/>
    <w:unhideWhenUsed/>
    <w:rsid w:val="00112794"/>
    <w:rPr>
      <w:color w:val="0000FF"/>
      <w:u w:val="single"/>
    </w:rPr>
  </w:style>
  <w:style w:type="character" w:styleId="Rimandocommento">
    <w:name w:val="annotation reference"/>
    <w:basedOn w:val="Carpredefinitoparagrafo"/>
    <w:uiPriority w:val="99"/>
    <w:semiHidden/>
    <w:unhideWhenUsed/>
    <w:rsid w:val="00E95EEE"/>
    <w:rPr>
      <w:sz w:val="16"/>
      <w:szCs w:val="16"/>
    </w:rPr>
  </w:style>
  <w:style w:type="paragraph" w:styleId="Testocommento">
    <w:name w:val="annotation text"/>
    <w:basedOn w:val="Normale"/>
    <w:link w:val="TestocommentoCarattere"/>
    <w:uiPriority w:val="99"/>
    <w:unhideWhenUsed/>
    <w:rsid w:val="00E95EEE"/>
    <w:rPr>
      <w:sz w:val="20"/>
      <w:szCs w:val="20"/>
    </w:rPr>
  </w:style>
  <w:style w:type="character" w:customStyle="1" w:styleId="TestocommentoCarattere">
    <w:name w:val="Testo commento Carattere"/>
    <w:basedOn w:val="Carpredefinitoparagrafo"/>
    <w:link w:val="Testocommento"/>
    <w:uiPriority w:val="99"/>
    <w:rsid w:val="00E95EEE"/>
    <w:rPr>
      <w:rFonts w:ascii="Calibri" w:hAnsi="Calibri" w:cs="Calibri"/>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25378806">
      <w:bodyDiv w:val="1"/>
      <w:marLeft w:val="0"/>
      <w:marRight w:val="0"/>
      <w:marTop w:val="0"/>
      <w:marBottom w:val="0"/>
      <w:divBdr>
        <w:top w:val="none" w:sz="0" w:space="0" w:color="auto"/>
        <w:left w:val="none" w:sz="0" w:space="0" w:color="auto"/>
        <w:bottom w:val="none" w:sz="0" w:space="0" w:color="auto"/>
        <w:right w:val="none" w:sz="0" w:space="0" w:color="auto"/>
      </w:divBdr>
    </w:div>
    <w:div w:id="252934131">
      <w:bodyDiv w:val="1"/>
      <w:marLeft w:val="0"/>
      <w:marRight w:val="0"/>
      <w:marTop w:val="0"/>
      <w:marBottom w:val="0"/>
      <w:divBdr>
        <w:top w:val="none" w:sz="0" w:space="0" w:color="auto"/>
        <w:left w:val="none" w:sz="0" w:space="0" w:color="auto"/>
        <w:bottom w:val="none" w:sz="0" w:space="0" w:color="auto"/>
        <w:right w:val="none" w:sz="0" w:space="0" w:color="auto"/>
      </w:divBdr>
    </w:div>
    <w:div w:id="336690223">
      <w:bodyDiv w:val="1"/>
      <w:marLeft w:val="0"/>
      <w:marRight w:val="0"/>
      <w:marTop w:val="0"/>
      <w:marBottom w:val="0"/>
      <w:divBdr>
        <w:top w:val="none" w:sz="0" w:space="0" w:color="auto"/>
        <w:left w:val="none" w:sz="0" w:space="0" w:color="auto"/>
        <w:bottom w:val="none" w:sz="0" w:space="0" w:color="auto"/>
        <w:right w:val="none" w:sz="0" w:space="0" w:color="auto"/>
      </w:divBdr>
    </w:div>
    <w:div w:id="613944414">
      <w:bodyDiv w:val="1"/>
      <w:marLeft w:val="0"/>
      <w:marRight w:val="0"/>
      <w:marTop w:val="0"/>
      <w:marBottom w:val="0"/>
      <w:divBdr>
        <w:top w:val="none" w:sz="0" w:space="0" w:color="auto"/>
        <w:left w:val="none" w:sz="0" w:space="0" w:color="auto"/>
        <w:bottom w:val="none" w:sz="0" w:space="0" w:color="auto"/>
        <w:right w:val="none" w:sz="0" w:space="0" w:color="auto"/>
      </w:divBdr>
    </w:div>
    <w:div w:id="857548535">
      <w:bodyDiv w:val="1"/>
      <w:marLeft w:val="0"/>
      <w:marRight w:val="0"/>
      <w:marTop w:val="0"/>
      <w:marBottom w:val="0"/>
      <w:divBdr>
        <w:top w:val="none" w:sz="0" w:space="0" w:color="auto"/>
        <w:left w:val="none" w:sz="0" w:space="0" w:color="auto"/>
        <w:bottom w:val="none" w:sz="0" w:space="0" w:color="auto"/>
        <w:right w:val="none" w:sz="0" w:space="0" w:color="auto"/>
      </w:divBdr>
    </w:div>
    <w:div w:id="1073283785">
      <w:bodyDiv w:val="1"/>
      <w:marLeft w:val="0"/>
      <w:marRight w:val="0"/>
      <w:marTop w:val="0"/>
      <w:marBottom w:val="0"/>
      <w:divBdr>
        <w:top w:val="none" w:sz="0" w:space="0" w:color="auto"/>
        <w:left w:val="none" w:sz="0" w:space="0" w:color="auto"/>
        <w:bottom w:val="none" w:sz="0" w:space="0" w:color="auto"/>
        <w:right w:val="none" w:sz="0" w:space="0" w:color="auto"/>
      </w:divBdr>
    </w:div>
    <w:div w:id="1248222653">
      <w:bodyDiv w:val="1"/>
      <w:marLeft w:val="0"/>
      <w:marRight w:val="0"/>
      <w:marTop w:val="0"/>
      <w:marBottom w:val="0"/>
      <w:divBdr>
        <w:top w:val="none" w:sz="0" w:space="0" w:color="auto"/>
        <w:left w:val="none" w:sz="0" w:space="0" w:color="auto"/>
        <w:bottom w:val="none" w:sz="0" w:space="0" w:color="auto"/>
        <w:right w:val="none" w:sz="0" w:space="0" w:color="auto"/>
      </w:divBdr>
    </w:div>
    <w:div w:id="1294170088">
      <w:bodyDiv w:val="1"/>
      <w:marLeft w:val="0"/>
      <w:marRight w:val="0"/>
      <w:marTop w:val="0"/>
      <w:marBottom w:val="0"/>
      <w:divBdr>
        <w:top w:val="none" w:sz="0" w:space="0" w:color="auto"/>
        <w:left w:val="none" w:sz="0" w:space="0" w:color="auto"/>
        <w:bottom w:val="none" w:sz="0" w:space="0" w:color="auto"/>
        <w:right w:val="none" w:sz="0" w:space="0" w:color="auto"/>
      </w:divBdr>
    </w:div>
    <w:div w:id="18100488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customXml" Target="../customXml/item3.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5" Type="http://schemas.openxmlformats.org/officeDocument/2006/relationships/customXml" Target="../customXml/item2.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 Id="rId14" Type="http://schemas.openxmlformats.org/officeDocument/2006/relationships/customXml" Target="../customXml/item1.xml"/></Relationships>
</file>

<file path=word/_rels/footer3.xml.rels><?xml version="1.0" encoding="UTF-8" standalone="yes"?>
<Relationships xmlns="http://schemas.openxmlformats.org/package/2006/relationships"><Relationship Id="rId1" Type="http://schemas.openxmlformats.org/officeDocument/2006/relationships/image" Target="media/image2.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srvitbsnas01.cembre.com\Company\Master\IT\Letter\CEMBRE_LETTERHEAD_IT_112020.dotx"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3B48CEE752547049B4153BBECBC3D7BA" ma:contentTypeVersion="16" ma:contentTypeDescription="Creare un nuovo documento." ma:contentTypeScope="" ma:versionID="14faaa89e08a772d423c871f1f2a43e0">
  <xsd:schema xmlns:xsd="http://www.w3.org/2001/XMLSchema" xmlns:xs="http://www.w3.org/2001/XMLSchema" xmlns:p="http://schemas.microsoft.com/office/2006/metadata/properties" xmlns:ns2="5d5735e8-0c5d-491c-9e98-88d5b8a17212" xmlns:ns3="5af08c3f-f2af-4fda-8c2c-4582dfbaa76c" targetNamespace="http://schemas.microsoft.com/office/2006/metadata/properties" ma:root="true" ma:fieldsID="6aa206758b993da4804c2ab465a05632" ns2:_="" ns3:_="">
    <xsd:import namespace="5d5735e8-0c5d-491c-9e98-88d5b8a17212"/>
    <xsd:import namespace="5af08c3f-f2af-4fda-8c2c-4582dfbaa76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MAINTOPICS" minOccurs="0"/>
                <xsd:element ref="ns2:lcf76f155ced4ddcb4097134ff3c332f" minOccurs="0"/>
                <xsd:element ref="ns2:MediaServiceOCR" minOccurs="0"/>
                <xsd:element ref="ns3:SharedWithUsers" minOccurs="0"/>
                <xsd:element ref="ns3:SharedWithDetail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d5735e8-0c5d-491c-9e98-88d5b8a1721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MAINTOPICS" ma:index="16" nillable="true" ma:displayName="MAIN TOPICS" ma:format="Dropdown" ma:internalName="MAINTOPICS">
      <xsd:simpleType>
        <xsd:restriction base="dms:Text">
          <xsd:maxLength value="255"/>
        </xsd:restriction>
      </xsd:simpleType>
    </xsd:element>
    <xsd:element name="lcf76f155ced4ddcb4097134ff3c332f" ma:index="18" nillable="true" ma:taxonomy="true" ma:internalName="lcf76f155ced4ddcb4097134ff3c332f" ma:taxonomyFieldName="MediaServiceImageTags" ma:displayName="Tag immagine" ma:readOnly="false" ma:fieldId="{5cf76f15-5ced-4ddc-b409-7134ff3c332f}" ma:taxonomyMulti="true" ma:sspId="d9e8d4e5-f36e-4e53-a642-234686e879e5"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2"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af08c3f-f2af-4fda-8c2c-4582dfbaa76c" elementFormDefault="qualified">
    <xsd:import namespace="http://schemas.microsoft.com/office/2006/documentManagement/types"/>
    <xsd:import namespace="http://schemas.microsoft.com/office/infopath/2007/PartnerControls"/>
    <xsd:element name="SharedWithUsers" ma:index="20" nillable="true" ma:displayName="Condivis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Condiviso con dettagli"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i contenuto"/>
        <xsd:element ref="dc:title" minOccurs="0" maxOccurs="1" ma:index="4" ma:displayName="Tito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MAINTOPICS xmlns="5d5735e8-0c5d-491c-9e98-88d5b8a17212" xsi:nil="true"/>
    <lcf76f155ced4ddcb4097134ff3c332f xmlns="5d5735e8-0c5d-491c-9e98-88d5b8a17212">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8C0E1884-DDC4-4197-9F28-347FAAB0C863}"/>
</file>

<file path=customXml/itemProps2.xml><?xml version="1.0" encoding="utf-8"?>
<ds:datastoreItem xmlns:ds="http://schemas.openxmlformats.org/officeDocument/2006/customXml" ds:itemID="{A94C9DE3-3A4E-4FE2-A3E7-A4E8F952E0A4}"/>
</file>

<file path=customXml/itemProps3.xml><?xml version="1.0" encoding="utf-8"?>
<ds:datastoreItem xmlns:ds="http://schemas.openxmlformats.org/officeDocument/2006/customXml" ds:itemID="{27230131-0718-41A9-8C37-1F92D044AC91}"/>
</file>

<file path=docProps/app.xml><?xml version="1.0" encoding="utf-8"?>
<Properties xmlns="http://schemas.openxmlformats.org/officeDocument/2006/extended-properties" xmlns:vt="http://schemas.openxmlformats.org/officeDocument/2006/docPropsVTypes">
  <Template>CEMBRE_LETTERHEAD_IT_112020</Template>
  <TotalTime>122</TotalTime>
  <Pages>2</Pages>
  <Words>458</Words>
  <Characters>2520</Characters>
  <Application>Microsoft Office Word</Application>
  <DocSecurity>0</DocSecurity>
  <Lines>21</Lines>
  <Paragraphs>5</Paragraphs>
  <ScaleCrop>false</ScaleCrop>
  <HeadingPairs>
    <vt:vector size="2" baseType="variant">
      <vt:variant>
        <vt:lpstr>Titolo</vt:lpstr>
      </vt:variant>
      <vt:variant>
        <vt:i4>1</vt:i4>
      </vt:variant>
    </vt:vector>
  </HeadingPairs>
  <TitlesOfParts>
    <vt:vector size="1" baseType="lpstr">
      <vt:lpstr/>
    </vt:vector>
  </TitlesOfParts>
  <Company>Cembre S.p.A.</Company>
  <LinksUpToDate>false</LinksUpToDate>
  <CharactersWithSpaces>2973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Frittoli Paola</dc:creator>
  <cp:keywords/>
  <dc:description/>
  <cp:lastModifiedBy>Arici Filippo</cp:lastModifiedBy>
  <cp:revision>18</cp:revision>
  <cp:lastPrinted>2020-11-17T13:48:00Z</cp:lastPrinted>
  <dcterms:created xsi:type="dcterms:W3CDTF">2024-06-26T10:59:00Z</dcterms:created>
  <dcterms:modified xsi:type="dcterms:W3CDTF">2025-05-28T06:41:00Z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0x0101003B48CEE752547049B4153BBECBC3D7BA</vt:lpwstr>
  </property>
</Properties>
</file>