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764E25" w14:textId="77777777" w:rsidR="00C33582" w:rsidRPr="009D185B" w:rsidRDefault="00C33582" w:rsidP="009D185B">
      <w:pPr>
        <w:jc w:val="both"/>
        <w:rPr>
          <w:rFonts w:ascii="Century Gothic" w:hAnsi="Century Gothic"/>
        </w:rPr>
      </w:pPr>
    </w:p>
    <w:p w14:paraId="5CA0C0E6" w14:textId="36B4E2A1" w:rsidR="003C56E0" w:rsidRPr="009D185B" w:rsidRDefault="00C33582" w:rsidP="009D185B">
      <w:pPr>
        <w:jc w:val="right"/>
        <w:rPr>
          <w:rFonts w:ascii="Century Gothic" w:hAnsi="Century Gothic"/>
          <w:b/>
          <w:smallCaps/>
          <w:lang w:val="fr-FR"/>
        </w:rPr>
      </w:pPr>
      <w:proofErr w:type="spellStart"/>
      <w:r w:rsidRPr="009D185B">
        <w:rPr>
          <w:rFonts w:ascii="Century Gothic" w:hAnsi="Century Gothic"/>
          <w:b/>
          <w:smallCaps/>
          <w:lang w:val="fr-FR"/>
        </w:rPr>
        <w:t>Press</w:t>
      </w:r>
      <w:proofErr w:type="spellEnd"/>
      <w:r w:rsidRPr="009D185B">
        <w:rPr>
          <w:rFonts w:ascii="Century Gothic" w:hAnsi="Century Gothic"/>
          <w:b/>
          <w:smallCaps/>
          <w:lang w:val="fr-FR"/>
        </w:rPr>
        <w:t xml:space="preserve"> Release</w:t>
      </w:r>
    </w:p>
    <w:p w14:paraId="546704AB" w14:textId="77777777" w:rsidR="009D185B" w:rsidRPr="009D185B" w:rsidRDefault="009D185B" w:rsidP="009D185B">
      <w:pPr>
        <w:jc w:val="both"/>
        <w:rPr>
          <w:rFonts w:ascii="Century Gothic" w:hAnsi="Century Gothic"/>
          <w:b/>
          <w:smallCaps/>
          <w:lang w:val="fr-FR"/>
        </w:rPr>
      </w:pPr>
    </w:p>
    <w:p w14:paraId="56DCF3D0" w14:textId="30B09D48" w:rsidR="009D185B" w:rsidRPr="009D185B" w:rsidRDefault="009D185B" w:rsidP="009D185B">
      <w:pPr>
        <w:pStyle w:val="Testocommento"/>
        <w:jc w:val="both"/>
        <w:rPr>
          <w:rFonts w:ascii="Century Gothic" w:hAnsi="Century Gothic"/>
          <w:b/>
          <w:bCs/>
          <w:sz w:val="22"/>
          <w:szCs w:val="22"/>
          <w:lang w:val="fr-FR"/>
        </w:rPr>
      </w:pPr>
      <w:r w:rsidRPr="009D185B">
        <w:rPr>
          <w:rFonts w:ascii="Century Gothic" w:hAnsi="Century Gothic"/>
          <w:b/>
          <w:bCs/>
          <w:sz w:val="22"/>
          <w:szCs w:val="22"/>
          <w:lang w:val="fr-FR"/>
        </w:rPr>
        <w:t>CEMBRE présente des presse-étoupes à serrage étendu pour des installations plus sûres et plus efficaces</w:t>
      </w:r>
    </w:p>
    <w:p w14:paraId="028EADF9" w14:textId="77777777" w:rsidR="009D185B" w:rsidRPr="009D185B" w:rsidRDefault="009D185B" w:rsidP="009D185B">
      <w:pPr>
        <w:pStyle w:val="Testocommento"/>
        <w:jc w:val="both"/>
        <w:rPr>
          <w:rFonts w:ascii="Century Gothic" w:hAnsi="Century Gothic"/>
          <w:sz w:val="22"/>
          <w:szCs w:val="22"/>
          <w:lang w:val="fr-FR"/>
        </w:rPr>
      </w:pPr>
    </w:p>
    <w:p w14:paraId="75824DBF" w14:textId="550876BF" w:rsidR="009D185B" w:rsidRPr="009D185B" w:rsidRDefault="009D185B" w:rsidP="009D185B">
      <w:pPr>
        <w:pStyle w:val="Testocommento"/>
        <w:jc w:val="both"/>
        <w:rPr>
          <w:rFonts w:ascii="Century Gothic" w:hAnsi="Century Gothic"/>
          <w:sz w:val="22"/>
          <w:szCs w:val="22"/>
          <w:lang w:val="fr-FR"/>
        </w:rPr>
      </w:pPr>
      <w:r w:rsidRPr="009D185B">
        <w:rPr>
          <w:rFonts w:ascii="Century Gothic" w:hAnsi="Century Gothic"/>
          <w:sz w:val="22"/>
          <w:szCs w:val="22"/>
          <w:lang w:val="fr-FR"/>
        </w:rPr>
        <w:t xml:space="preserve">Les séries de presse-étoupes </w:t>
      </w:r>
      <w:r w:rsidRPr="009D185B">
        <w:rPr>
          <w:rFonts w:ascii="Century Gothic" w:hAnsi="Century Gothic"/>
          <w:b/>
          <w:bCs/>
          <w:sz w:val="22"/>
          <w:szCs w:val="22"/>
          <w:lang w:val="fr-FR"/>
        </w:rPr>
        <w:t>MAXIBLOCK 1940.M</w:t>
      </w:r>
      <w:r w:rsidRPr="009D185B">
        <w:rPr>
          <w:rFonts w:ascii="Century Gothic" w:hAnsi="Century Gothic"/>
          <w:sz w:val="22"/>
          <w:szCs w:val="22"/>
          <w:lang w:val="fr-FR"/>
        </w:rPr>
        <w:t xml:space="preserve"> et </w:t>
      </w:r>
      <w:r w:rsidRPr="009D185B">
        <w:rPr>
          <w:rFonts w:ascii="Century Gothic" w:hAnsi="Century Gothic"/>
          <w:b/>
          <w:bCs/>
          <w:sz w:val="22"/>
          <w:szCs w:val="22"/>
          <w:lang w:val="fr-FR"/>
        </w:rPr>
        <w:t>MAXIBRASS 2940.M</w:t>
      </w:r>
      <w:r w:rsidRPr="009D185B">
        <w:rPr>
          <w:rFonts w:ascii="Century Gothic" w:hAnsi="Century Gothic"/>
          <w:sz w:val="22"/>
          <w:szCs w:val="22"/>
          <w:lang w:val="fr-FR"/>
        </w:rPr>
        <w:t xml:space="preserve"> ont été développées par </w:t>
      </w:r>
      <w:r w:rsidRPr="009D185B">
        <w:rPr>
          <w:rFonts w:ascii="Century Gothic" w:hAnsi="Century Gothic"/>
          <w:b/>
          <w:bCs/>
          <w:sz w:val="22"/>
          <w:szCs w:val="22"/>
          <w:lang w:val="fr-FR"/>
        </w:rPr>
        <w:t>CEMBRE</w:t>
      </w:r>
      <w:r w:rsidRPr="009D185B">
        <w:rPr>
          <w:rFonts w:ascii="Century Gothic" w:hAnsi="Century Gothic"/>
          <w:sz w:val="22"/>
          <w:szCs w:val="22"/>
          <w:lang w:val="fr-FR"/>
        </w:rPr>
        <w:t xml:space="preserve"> pour répondre aux besoins des applications durables, telles que le raccordement des </w:t>
      </w:r>
      <w:r w:rsidRPr="009D185B">
        <w:rPr>
          <w:rFonts w:ascii="Century Gothic" w:hAnsi="Century Gothic"/>
          <w:b/>
          <w:bCs/>
          <w:sz w:val="22"/>
          <w:szCs w:val="22"/>
          <w:lang w:val="fr-FR"/>
        </w:rPr>
        <w:t>EV-</w:t>
      </w:r>
      <w:proofErr w:type="spellStart"/>
      <w:r w:rsidRPr="009D185B">
        <w:rPr>
          <w:rFonts w:ascii="Century Gothic" w:hAnsi="Century Gothic"/>
          <w:b/>
          <w:bCs/>
          <w:sz w:val="22"/>
          <w:szCs w:val="22"/>
          <w:lang w:val="fr-FR"/>
        </w:rPr>
        <w:t>Chargers</w:t>
      </w:r>
      <w:proofErr w:type="spellEnd"/>
      <w:r w:rsidRPr="009D185B">
        <w:rPr>
          <w:rFonts w:ascii="Century Gothic" w:hAnsi="Century Gothic"/>
          <w:sz w:val="22"/>
          <w:szCs w:val="22"/>
          <w:lang w:val="fr-FR"/>
        </w:rPr>
        <w:t xml:space="preserve"> pour la recharge des véhicules électriques et l'installation d'éoliennes pour la production d'énergie propre.</w:t>
      </w:r>
    </w:p>
    <w:p w14:paraId="40C06A08" w14:textId="77777777" w:rsidR="009D185B" w:rsidRPr="009D185B" w:rsidRDefault="009D185B" w:rsidP="009D185B">
      <w:pPr>
        <w:pStyle w:val="Testocommento"/>
        <w:jc w:val="both"/>
        <w:rPr>
          <w:rFonts w:ascii="Century Gothic" w:hAnsi="Century Gothic"/>
          <w:sz w:val="22"/>
          <w:szCs w:val="22"/>
          <w:lang w:val="fr-FR"/>
        </w:rPr>
      </w:pPr>
    </w:p>
    <w:p w14:paraId="22ED9AC4" w14:textId="42AB77EB" w:rsidR="009D185B" w:rsidRPr="009D185B" w:rsidRDefault="009D185B" w:rsidP="009D185B">
      <w:pPr>
        <w:pStyle w:val="Testocommento"/>
        <w:jc w:val="both"/>
        <w:rPr>
          <w:rFonts w:ascii="Century Gothic" w:hAnsi="Century Gothic"/>
          <w:sz w:val="22"/>
          <w:szCs w:val="22"/>
          <w:lang w:val="fr-FR"/>
        </w:rPr>
      </w:pPr>
      <w:r w:rsidRPr="009D185B">
        <w:rPr>
          <w:rFonts w:ascii="Century Gothic" w:hAnsi="Century Gothic"/>
          <w:sz w:val="22"/>
          <w:szCs w:val="22"/>
          <w:lang w:val="fr-FR"/>
        </w:rPr>
        <w:t xml:space="preserve">L'expansion du marché des </w:t>
      </w:r>
      <w:r w:rsidRPr="009D185B">
        <w:rPr>
          <w:rFonts w:ascii="Century Gothic" w:hAnsi="Century Gothic"/>
          <w:b/>
          <w:bCs/>
          <w:sz w:val="22"/>
          <w:szCs w:val="22"/>
          <w:lang w:val="fr-FR"/>
        </w:rPr>
        <w:t>énergies renouvelables</w:t>
      </w:r>
      <w:r w:rsidRPr="009D185B">
        <w:rPr>
          <w:rFonts w:ascii="Century Gothic" w:hAnsi="Century Gothic"/>
          <w:sz w:val="22"/>
          <w:szCs w:val="22"/>
          <w:lang w:val="fr-FR"/>
        </w:rPr>
        <w:t xml:space="preserve"> et de l'</w:t>
      </w:r>
      <w:r w:rsidRPr="009D185B">
        <w:rPr>
          <w:rFonts w:ascii="Century Gothic" w:hAnsi="Century Gothic"/>
          <w:b/>
          <w:bCs/>
          <w:sz w:val="22"/>
          <w:szCs w:val="22"/>
          <w:lang w:val="fr-FR"/>
        </w:rPr>
        <w:t>e-mobilité</w:t>
      </w:r>
      <w:r w:rsidRPr="009D185B">
        <w:rPr>
          <w:rFonts w:ascii="Century Gothic" w:hAnsi="Century Gothic"/>
          <w:sz w:val="22"/>
          <w:szCs w:val="22"/>
          <w:lang w:val="fr-FR"/>
        </w:rPr>
        <w:t xml:space="preserve"> implique l'utilisation de câbles de grand diamètre, nécessaires pour supporter la capacité énergétique élevée de ces installations. Toutefois, l'insertion de câbles plus épais dans des structures dotées de trous prédécoupés peut s'avérer problématique, ce qui ralentit le temps de travail et augmente les coûts. Dans ce contexte, les presse-étoupes à serrage étendu s'imposent comme une solution décisive.</w:t>
      </w:r>
    </w:p>
    <w:p w14:paraId="47244218" w14:textId="77777777" w:rsidR="009D185B" w:rsidRPr="009D185B" w:rsidRDefault="009D185B" w:rsidP="009D185B">
      <w:pPr>
        <w:pStyle w:val="Testocommento"/>
        <w:jc w:val="both"/>
        <w:rPr>
          <w:rFonts w:ascii="Century Gothic" w:hAnsi="Century Gothic"/>
          <w:sz w:val="22"/>
          <w:szCs w:val="22"/>
          <w:lang w:val="fr-FR"/>
        </w:rPr>
      </w:pPr>
    </w:p>
    <w:p w14:paraId="105706C8" w14:textId="6628496F" w:rsidR="009D185B" w:rsidRPr="009D185B" w:rsidRDefault="009D185B" w:rsidP="009D185B">
      <w:pPr>
        <w:pStyle w:val="Testocommento"/>
        <w:jc w:val="both"/>
        <w:rPr>
          <w:rFonts w:ascii="Century Gothic" w:hAnsi="Century Gothic"/>
          <w:sz w:val="22"/>
          <w:szCs w:val="22"/>
          <w:lang w:val="fr-FR"/>
        </w:rPr>
      </w:pPr>
      <w:r w:rsidRPr="009D185B">
        <w:rPr>
          <w:rFonts w:ascii="Century Gothic" w:hAnsi="Century Gothic"/>
          <w:sz w:val="22"/>
          <w:szCs w:val="22"/>
          <w:lang w:val="fr-FR"/>
        </w:rPr>
        <w:t xml:space="preserve">Les séries </w:t>
      </w:r>
      <w:r w:rsidRPr="009D185B">
        <w:rPr>
          <w:rFonts w:ascii="Century Gothic" w:hAnsi="Century Gothic"/>
          <w:b/>
          <w:bCs/>
          <w:sz w:val="22"/>
          <w:szCs w:val="22"/>
          <w:lang w:val="fr-FR"/>
        </w:rPr>
        <w:t>MAXIBLOCK 1940.M</w:t>
      </w:r>
      <w:r w:rsidRPr="009D185B">
        <w:rPr>
          <w:rFonts w:ascii="Century Gothic" w:hAnsi="Century Gothic"/>
          <w:sz w:val="22"/>
          <w:szCs w:val="22"/>
          <w:lang w:val="fr-FR"/>
        </w:rPr>
        <w:t xml:space="preserve"> et </w:t>
      </w:r>
      <w:r w:rsidRPr="009D185B">
        <w:rPr>
          <w:rFonts w:ascii="Century Gothic" w:hAnsi="Century Gothic"/>
          <w:b/>
          <w:bCs/>
          <w:sz w:val="22"/>
          <w:szCs w:val="22"/>
          <w:lang w:val="fr-FR"/>
        </w:rPr>
        <w:t>MAXIBRASS 2940.M</w:t>
      </w:r>
      <w:r w:rsidRPr="009D185B">
        <w:rPr>
          <w:rFonts w:ascii="Century Gothic" w:hAnsi="Century Gothic"/>
          <w:sz w:val="22"/>
          <w:szCs w:val="22"/>
          <w:lang w:val="fr-FR"/>
        </w:rPr>
        <w:t xml:space="preserve"> de </w:t>
      </w:r>
      <w:r w:rsidRPr="009D185B">
        <w:rPr>
          <w:rFonts w:ascii="Century Gothic" w:hAnsi="Century Gothic"/>
          <w:b/>
          <w:bCs/>
          <w:sz w:val="22"/>
          <w:szCs w:val="22"/>
          <w:lang w:val="fr-FR"/>
        </w:rPr>
        <w:t>CEMBRE</w:t>
      </w:r>
      <w:r w:rsidRPr="009D185B">
        <w:rPr>
          <w:rFonts w:ascii="Century Gothic" w:hAnsi="Century Gothic"/>
          <w:sz w:val="22"/>
          <w:szCs w:val="22"/>
          <w:lang w:val="fr-FR"/>
        </w:rPr>
        <w:t xml:space="preserve"> offrent une solution pratique et efficace pour éviter les opérations coûteuses et complexes d'expansion des trous. Le design innovant de ces presse-étoupes garantit une </w:t>
      </w:r>
      <w:r w:rsidRPr="009D185B">
        <w:rPr>
          <w:rFonts w:ascii="Century Gothic" w:hAnsi="Century Gothic"/>
          <w:b/>
          <w:bCs/>
          <w:sz w:val="22"/>
          <w:szCs w:val="22"/>
          <w:lang w:val="fr-FR"/>
        </w:rPr>
        <w:t>étanchéité parfaite</w:t>
      </w:r>
      <w:r w:rsidRPr="009D185B">
        <w:rPr>
          <w:rFonts w:ascii="Century Gothic" w:hAnsi="Century Gothic"/>
          <w:sz w:val="22"/>
          <w:szCs w:val="22"/>
          <w:lang w:val="fr-FR"/>
        </w:rPr>
        <w:t>, même avec des câbles de plus grand diamètre, assurant ainsi une performance et une sécurité optimales.</w:t>
      </w:r>
    </w:p>
    <w:p w14:paraId="329614DF" w14:textId="77777777" w:rsidR="009D185B" w:rsidRPr="009D185B" w:rsidRDefault="009D185B" w:rsidP="009D185B">
      <w:pPr>
        <w:pStyle w:val="Testocommento"/>
        <w:jc w:val="both"/>
        <w:rPr>
          <w:rFonts w:ascii="Century Gothic" w:hAnsi="Century Gothic"/>
          <w:sz w:val="22"/>
          <w:szCs w:val="22"/>
          <w:lang w:val="fr-FR"/>
        </w:rPr>
      </w:pPr>
    </w:p>
    <w:p w14:paraId="75ABD542" w14:textId="0B7AEEA6" w:rsidR="009D185B" w:rsidRPr="009D185B" w:rsidRDefault="009D185B" w:rsidP="009D185B">
      <w:pPr>
        <w:pStyle w:val="Testocommento"/>
        <w:jc w:val="both"/>
        <w:rPr>
          <w:rFonts w:ascii="Century Gothic" w:hAnsi="Century Gothic"/>
          <w:b/>
          <w:bCs/>
          <w:sz w:val="22"/>
          <w:szCs w:val="22"/>
          <w:lang w:val="fr-FR"/>
        </w:rPr>
      </w:pPr>
      <w:r w:rsidRPr="009D185B">
        <w:rPr>
          <w:rFonts w:ascii="Century Gothic" w:hAnsi="Century Gothic"/>
          <w:b/>
          <w:bCs/>
          <w:sz w:val="22"/>
          <w:szCs w:val="22"/>
          <w:lang w:val="fr-FR"/>
        </w:rPr>
        <w:t>Principaux avantages des presse-étoupes CEMBRE à serrage étendu</w:t>
      </w:r>
    </w:p>
    <w:p w14:paraId="06221FBD" w14:textId="77777777" w:rsidR="009D185B" w:rsidRPr="009D185B" w:rsidRDefault="009D185B" w:rsidP="009D185B">
      <w:pPr>
        <w:pStyle w:val="Testocommento"/>
        <w:jc w:val="both"/>
        <w:rPr>
          <w:rFonts w:ascii="Century Gothic" w:hAnsi="Century Gothic"/>
          <w:sz w:val="22"/>
          <w:szCs w:val="22"/>
          <w:lang w:val="fr-FR"/>
        </w:rPr>
      </w:pPr>
    </w:p>
    <w:p w14:paraId="5C21446E" w14:textId="77777777" w:rsidR="009D185B" w:rsidRPr="009D185B" w:rsidRDefault="009D185B" w:rsidP="009D185B">
      <w:pPr>
        <w:pStyle w:val="Testocommento"/>
        <w:numPr>
          <w:ilvl w:val="0"/>
          <w:numId w:val="3"/>
        </w:numPr>
        <w:ind w:left="360"/>
        <w:jc w:val="both"/>
        <w:rPr>
          <w:rFonts w:ascii="Century Gothic" w:hAnsi="Century Gothic"/>
          <w:sz w:val="22"/>
          <w:szCs w:val="22"/>
          <w:lang w:val="fr-FR"/>
        </w:rPr>
      </w:pPr>
      <w:r w:rsidRPr="009D185B">
        <w:rPr>
          <w:rFonts w:ascii="Century Gothic" w:hAnsi="Century Gothic"/>
          <w:b/>
          <w:bCs/>
          <w:sz w:val="22"/>
          <w:szCs w:val="22"/>
          <w:lang w:val="fr-FR"/>
        </w:rPr>
        <w:t>Plus grande adaptabilité</w:t>
      </w:r>
      <w:r w:rsidRPr="009D185B">
        <w:rPr>
          <w:rFonts w:ascii="Century Gothic" w:hAnsi="Century Gothic"/>
          <w:sz w:val="22"/>
          <w:szCs w:val="22"/>
          <w:lang w:val="fr-FR"/>
        </w:rPr>
        <w:t xml:space="preserve"> : Grâce à leur </w:t>
      </w:r>
      <w:r w:rsidRPr="009D185B">
        <w:rPr>
          <w:rFonts w:ascii="Century Gothic" w:hAnsi="Century Gothic"/>
          <w:b/>
          <w:bCs/>
          <w:sz w:val="22"/>
          <w:szCs w:val="22"/>
          <w:lang w:val="fr-FR"/>
        </w:rPr>
        <w:t>plage de serrage étendue</w:t>
      </w:r>
      <w:r w:rsidRPr="009D185B">
        <w:rPr>
          <w:rFonts w:ascii="Century Gothic" w:hAnsi="Century Gothic"/>
          <w:sz w:val="22"/>
          <w:szCs w:val="22"/>
          <w:lang w:val="fr-FR"/>
        </w:rPr>
        <w:t>, ces presse-étoupes permettent de manipuler des câbles de grand diamètre en utilisant des trous de taille standard, sans compromettre l'étanchéité du filetage. Cela simplifie la gestion des câbles et optimise les connexions, contribuant ainsi à améliorer l'efficacité globale du système.</w:t>
      </w:r>
    </w:p>
    <w:p w14:paraId="034B08C1" w14:textId="77777777" w:rsidR="009D185B" w:rsidRPr="009D185B" w:rsidRDefault="009D185B" w:rsidP="009D185B">
      <w:pPr>
        <w:pStyle w:val="Testocommento"/>
        <w:numPr>
          <w:ilvl w:val="0"/>
          <w:numId w:val="3"/>
        </w:numPr>
        <w:ind w:left="360"/>
        <w:jc w:val="both"/>
        <w:rPr>
          <w:rFonts w:ascii="Century Gothic" w:hAnsi="Century Gothic"/>
          <w:sz w:val="22"/>
          <w:szCs w:val="22"/>
          <w:lang w:val="fr-FR"/>
        </w:rPr>
      </w:pPr>
      <w:r w:rsidRPr="009D185B">
        <w:rPr>
          <w:rFonts w:ascii="Century Gothic" w:hAnsi="Century Gothic"/>
          <w:b/>
          <w:bCs/>
          <w:sz w:val="22"/>
          <w:szCs w:val="22"/>
          <w:lang w:val="fr-FR"/>
        </w:rPr>
        <w:t>Gain de temps et d'espace</w:t>
      </w:r>
      <w:r w:rsidRPr="009D185B">
        <w:rPr>
          <w:rFonts w:ascii="Century Gothic" w:hAnsi="Century Gothic"/>
          <w:sz w:val="22"/>
          <w:szCs w:val="22"/>
          <w:lang w:val="fr-FR"/>
        </w:rPr>
        <w:t xml:space="preserve"> : La </w:t>
      </w:r>
      <w:r w:rsidRPr="009D185B">
        <w:rPr>
          <w:rFonts w:ascii="Century Gothic" w:hAnsi="Century Gothic"/>
          <w:b/>
          <w:bCs/>
          <w:sz w:val="22"/>
          <w:szCs w:val="22"/>
          <w:lang w:val="fr-FR"/>
        </w:rPr>
        <w:t>compacité et la polyvalence</w:t>
      </w:r>
      <w:r w:rsidRPr="009D185B">
        <w:rPr>
          <w:rFonts w:ascii="Century Gothic" w:hAnsi="Century Gothic"/>
          <w:sz w:val="22"/>
          <w:szCs w:val="22"/>
          <w:lang w:val="fr-FR"/>
        </w:rPr>
        <w:t xml:space="preserve"> des presse-étoupes </w:t>
      </w:r>
      <w:r w:rsidRPr="009D185B">
        <w:rPr>
          <w:rFonts w:ascii="Century Gothic" w:hAnsi="Century Gothic"/>
          <w:b/>
          <w:bCs/>
          <w:sz w:val="22"/>
          <w:szCs w:val="22"/>
          <w:lang w:val="fr-FR"/>
        </w:rPr>
        <w:t>CEMBRE</w:t>
      </w:r>
      <w:r w:rsidRPr="009D185B">
        <w:rPr>
          <w:rFonts w:ascii="Century Gothic" w:hAnsi="Century Gothic"/>
          <w:sz w:val="22"/>
          <w:szCs w:val="22"/>
          <w:lang w:val="fr-FR"/>
        </w:rPr>
        <w:t xml:space="preserve"> permettent d'optimiser l'espace disponible, réduisant ainsi considérablement le temps d'installation. La qualité et la sécurité restent toutefois intactes, garantissant des performances élevées à chaque étape du processus.</w:t>
      </w:r>
    </w:p>
    <w:p w14:paraId="709B90F4" w14:textId="2300395B" w:rsidR="009D185B" w:rsidRPr="009D185B" w:rsidRDefault="009D185B" w:rsidP="009D185B">
      <w:pPr>
        <w:pStyle w:val="Testocommento"/>
        <w:numPr>
          <w:ilvl w:val="0"/>
          <w:numId w:val="3"/>
        </w:numPr>
        <w:ind w:left="360"/>
        <w:jc w:val="both"/>
        <w:rPr>
          <w:rFonts w:ascii="Century Gothic" w:hAnsi="Century Gothic"/>
          <w:sz w:val="22"/>
          <w:szCs w:val="22"/>
          <w:lang w:val="fr-FR"/>
        </w:rPr>
      </w:pPr>
      <w:r w:rsidRPr="009D185B">
        <w:rPr>
          <w:rFonts w:ascii="Century Gothic" w:hAnsi="Century Gothic"/>
          <w:b/>
          <w:bCs/>
          <w:sz w:val="22"/>
          <w:szCs w:val="22"/>
          <w:lang w:val="fr-FR"/>
        </w:rPr>
        <w:t>Facilité d'installation sur des surfaces épaisses</w:t>
      </w:r>
      <w:r w:rsidRPr="009D185B">
        <w:rPr>
          <w:rFonts w:ascii="Century Gothic" w:hAnsi="Century Gothic"/>
          <w:sz w:val="22"/>
          <w:szCs w:val="22"/>
          <w:lang w:val="fr-FR"/>
        </w:rPr>
        <w:t xml:space="preserve"> : Grâce à leur </w:t>
      </w:r>
      <w:r w:rsidRPr="009D185B">
        <w:rPr>
          <w:rFonts w:ascii="Century Gothic" w:hAnsi="Century Gothic"/>
          <w:b/>
          <w:bCs/>
          <w:sz w:val="22"/>
          <w:szCs w:val="22"/>
          <w:lang w:val="fr-FR"/>
        </w:rPr>
        <w:t>filetage allongé</w:t>
      </w:r>
      <w:r w:rsidRPr="009D185B">
        <w:rPr>
          <w:rFonts w:ascii="Century Gothic" w:hAnsi="Century Gothic"/>
          <w:sz w:val="22"/>
          <w:szCs w:val="22"/>
          <w:lang w:val="fr-FR"/>
        </w:rPr>
        <w:t xml:space="preserve">, ces presse-étoupes peuvent être facilement installés sur des </w:t>
      </w:r>
      <w:r w:rsidRPr="009D185B">
        <w:rPr>
          <w:rFonts w:ascii="Century Gothic" w:hAnsi="Century Gothic"/>
          <w:b/>
          <w:bCs/>
          <w:sz w:val="22"/>
          <w:szCs w:val="22"/>
          <w:lang w:val="fr-FR"/>
        </w:rPr>
        <w:t>tôles plus épaisses</w:t>
      </w:r>
      <w:r w:rsidRPr="009D185B">
        <w:rPr>
          <w:rFonts w:ascii="Century Gothic" w:hAnsi="Century Gothic"/>
          <w:sz w:val="22"/>
          <w:szCs w:val="22"/>
          <w:lang w:val="fr-FR"/>
        </w:rPr>
        <w:t>, même dans des conditions d'utilisation complexes. Cela rend l'installation plus rapide et plus sûre, en évitant les complications inutiles lors de l'assemblage.</w:t>
      </w:r>
    </w:p>
    <w:p w14:paraId="5AA51DF4" w14:textId="77777777" w:rsidR="009D185B" w:rsidRPr="009D185B" w:rsidRDefault="009D185B" w:rsidP="009D185B">
      <w:pPr>
        <w:pStyle w:val="Testocommento"/>
        <w:ind w:left="360"/>
        <w:jc w:val="both"/>
        <w:rPr>
          <w:rFonts w:ascii="Century Gothic" w:hAnsi="Century Gothic"/>
          <w:sz w:val="22"/>
          <w:szCs w:val="22"/>
          <w:lang w:val="fr-FR"/>
        </w:rPr>
      </w:pPr>
    </w:p>
    <w:p w14:paraId="1B14CD5E" w14:textId="004F7B32" w:rsidR="009D185B" w:rsidRPr="009D185B" w:rsidRDefault="009D185B" w:rsidP="009D185B">
      <w:pPr>
        <w:pStyle w:val="Testocommento"/>
        <w:jc w:val="both"/>
        <w:rPr>
          <w:rFonts w:ascii="Century Gothic" w:hAnsi="Century Gothic"/>
          <w:sz w:val="22"/>
          <w:szCs w:val="22"/>
          <w:lang w:val="fr-FR"/>
        </w:rPr>
      </w:pPr>
      <w:r w:rsidRPr="009D185B">
        <w:rPr>
          <w:rFonts w:ascii="Century Gothic" w:hAnsi="Century Gothic"/>
          <w:sz w:val="22"/>
          <w:szCs w:val="22"/>
          <w:lang w:val="fr-FR"/>
        </w:rPr>
        <w:t xml:space="preserve">Avec les nouvelles séries </w:t>
      </w:r>
      <w:r w:rsidRPr="009D185B">
        <w:rPr>
          <w:rFonts w:ascii="Century Gothic" w:hAnsi="Century Gothic"/>
          <w:b/>
          <w:bCs/>
          <w:sz w:val="22"/>
          <w:szCs w:val="22"/>
          <w:lang w:val="fr-FR"/>
        </w:rPr>
        <w:t>MAXIBLOCK 1940.M</w:t>
      </w:r>
      <w:r w:rsidRPr="009D185B">
        <w:rPr>
          <w:rFonts w:ascii="Century Gothic" w:hAnsi="Century Gothic"/>
          <w:sz w:val="22"/>
          <w:szCs w:val="22"/>
          <w:lang w:val="fr-FR"/>
        </w:rPr>
        <w:t xml:space="preserve"> et </w:t>
      </w:r>
      <w:r w:rsidRPr="009D185B">
        <w:rPr>
          <w:rFonts w:ascii="Century Gothic" w:hAnsi="Century Gothic"/>
          <w:b/>
          <w:bCs/>
          <w:sz w:val="22"/>
          <w:szCs w:val="22"/>
          <w:lang w:val="fr-FR"/>
        </w:rPr>
        <w:t>MAXIBRASS 2940.M</w:t>
      </w:r>
      <w:r w:rsidRPr="009D185B">
        <w:rPr>
          <w:rFonts w:ascii="Century Gothic" w:hAnsi="Century Gothic"/>
          <w:sz w:val="22"/>
          <w:szCs w:val="22"/>
          <w:lang w:val="fr-FR"/>
        </w:rPr>
        <w:t xml:space="preserve">, </w:t>
      </w:r>
      <w:r w:rsidRPr="009D185B">
        <w:rPr>
          <w:rFonts w:ascii="Century Gothic" w:hAnsi="Century Gothic"/>
          <w:b/>
          <w:bCs/>
          <w:sz w:val="22"/>
          <w:szCs w:val="22"/>
          <w:lang w:val="fr-FR"/>
        </w:rPr>
        <w:t>CEMBRE</w:t>
      </w:r>
      <w:r w:rsidRPr="009D185B">
        <w:rPr>
          <w:rFonts w:ascii="Century Gothic" w:hAnsi="Century Gothic"/>
          <w:sz w:val="22"/>
          <w:szCs w:val="22"/>
          <w:lang w:val="fr-FR"/>
        </w:rPr>
        <w:t xml:space="preserve"> confirme son engagement à améliorer la fiabilité et l'efficacité des installations, en répondant aux défis contemporains de la </w:t>
      </w:r>
      <w:r w:rsidRPr="009D185B">
        <w:rPr>
          <w:rFonts w:ascii="Century Gothic" w:hAnsi="Century Gothic"/>
          <w:b/>
          <w:bCs/>
          <w:sz w:val="22"/>
          <w:szCs w:val="22"/>
          <w:lang w:val="fr-FR"/>
        </w:rPr>
        <w:t>durabilité</w:t>
      </w:r>
      <w:r w:rsidRPr="009D185B">
        <w:rPr>
          <w:rFonts w:ascii="Century Gothic" w:hAnsi="Century Gothic"/>
          <w:sz w:val="22"/>
          <w:szCs w:val="22"/>
          <w:lang w:val="fr-FR"/>
        </w:rPr>
        <w:t xml:space="preserve"> et de l'</w:t>
      </w:r>
      <w:r w:rsidRPr="009D185B">
        <w:rPr>
          <w:rFonts w:ascii="Century Gothic" w:hAnsi="Century Gothic"/>
          <w:b/>
          <w:bCs/>
          <w:sz w:val="22"/>
          <w:szCs w:val="22"/>
          <w:lang w:val="fr-FR"/>
        </w:rPr>
        <w:t>innovation technologique</w:t>
      </w:r>
      <w:r w:rsidRPr="009D185B">
        <w:rPr>
          <w:rFonts w:ascii="Century Gothic" w:hAnsi="Century Gothic"/>
          <w:sz w:val="22"/>
          <w:szCs w:val="22"/>
          <w:lang w:val="fr-FR"/>
        </w:rPr>
        <w:t xml:space="preserve">. Conçus pour des </w:t>
      </w:r>
      <w:r w:rsidRPr="009D185B">
        <w:rPr>
          <w:rFonts w:ascii="Century Gothic" w:hAnsi="Century Gothic"/>
          <w:b/>
          <w:bCs/>
          <w:sz w:val="22"/>
          <w:szCs w:val="22"/>
          <w:lang w:val="fr-FR"/>
        </w:rPr>
        <w:lastRenderedPageBreak/>
        <w:t>applications industrielles, énergétiques et de mobilité électrique</w:t>
      </w:r>
      <w:r w:rsidRPr="009D185B">
        <w:rPr>
          <w:rFonts w:ascii="Century Gothic" w:hAnsi="Century Gothic"/>
          <w:sz w:val="22"/>
          <w:szCs w:val="22"/>
          <w:lang w:val="fr-FR"/>
        </w:rPr>
        <w:t>, ces presse-étoupes constituent une solution idéale pour optimiser les opérations, réduire les coûts et améliorer la qualité des installations.</w:t>
      </w:r>
    </w:p>
    <w:p w14:paraId="0435E78A" w14:textId="77777777" w:rsidR="009D185B" w:rsidRPr="009D185B" w:rsidRDefault="009D185B" w:rsidP="009D185B">
      <w:pPr>
        <w:pStyle w:val="Testocommento"/>
        <w:jc w:val="both"/>
        <w:rPr>
          <w:rFonts w:ascii="Century Gothic" w:hAnsi="Century Gothic"/>
          <w:sz w:val="22"/>
          <w:szCs w:val="22"/>
          <w:lang w:val="fr-FR"/>
        </w:rPr>
      </w:pPr>
    </w:p>
    <w:p w14:paraId="081748C6" w14:textId="2D5F766B" w:rsidR="009D185B" w:rsidRPr="009D185B" w:rsidRDefault="009D185B" w:rsidP="009D185B">
      <w:pPr>
        <w:pStyle w:val="Testocommento"/>
        <w:jc w:val="both"/>
        <w:rPr>
          <w:rFonts w:ascii="Century Gothic" w:hAnsi="Century Gothic"/>
          <w:sz w:val="22"/>
          <w:szCs w:val="22"/>
          <w:lang w:val="fr-FR"/>
        </w:rPr>
      </w:pPr>
      <w:r w:rsidRPr="009D185B">
        <w:rPr>
          <w:rFonts w:ascii="Century Gothic" w:hAnsi="Century Gothic"/>
          <w:b/>
          <w:bCs/>
          <w:sz w:val="22"/>
          <w:szCs w:val="22"/>
          <w:lang w:val="fr-FR"/>
        </w:rPr>
        <w:t xml:space="preserve">Pour plus d'informations, visitez </w:t>
      </w:r>
      <w:hyperlink r:id="rId7" w:history="1">
        <w:r w:rsidRPr="00E949D4">
          <w:rPr>
            <w:rStyle w:val="Collegamentoipertestuale"/>
            <w:rFonts w:ascii="Century Gothic" w:hAnsi="Century Gothic"/>
            <w:sz w:val="22"/>
            <w:szCs w:val="22"/>
            <w:lang w:val="fr-FR"/>
          </w:rPr>
          <w:t>https://www.cembre.com/fr/news/presse-etoupes-a-serrage-ete</w:t>
        </w:r>
        <w:r w:rsidRPr="00E949D4">
          <w:rPr>
            <w:rStyle w:val="Collegamentoipertestuale"/>
            <w:rFonts w:ascii="Century Gothic" w:hAnsi="Century Gothic"/>
            <w:sz w:val="22"/>
            <w:szCs w:val="22"/>
            <w:lang w:val="fr-FR"/>
          </w:rPr>
          <w:t>n</w:t>
        </w:r>
        <w:r w:rsidRPr="00E949D4">
          <w:rPr>
            <w:rStyle w:val="Collegamentoipertestuale"/>
            <w:rFonts w:ascii="Century Gothic" w:hAnsi="Century Gothic"/>
            <w:sz w:val="22"/>
            <w:szCs w:val="22"/>
            <w:lang w:val="fr-FR"/>
          </w:rPr>
          <w:t>du</w:t>
        </w:r>
      </w:hyperlink>
      <w:r>
        <w:rPr>
          <w:rFonts w:ascii="Century Gothic" w:hAnsi="Century Gothic"/>
          <w:sz w:val="22"/>
          <w:szCs w:val="22"/>
          <w:lang w:val="fr-FR"/>
        </w:rPr>
        <w:t xml:space="preserve"> </w:t>
      </w:r>
    </w:p>
    <w:p w14:paraId="1F3ABE39" w14:textId="03354012" w:rsidR="00112794" w:rsidRPr="009D185B" w:rsidRDefault="00112794" w:rsidP="009D185B">
      <w:pPr>
        <w:pStyle w:val="NormaleWeb"/>
        <w:jc w:val="both"/>
        <w:rPr>
          <w:rFonts w:ascii="Century Gothic" w:hAnsi="Century Gothic"/>
          <w:sz w:val="22"/>
          <w:szCs w:val="22"/>
          <w:lang w:val="fr-FR"/>
        </w:rPr>
      </w:pPr>
      <w:bookmarkStart w:id="0" w:name="_GoBack"/>
      <w:bookmarkEnd w:id="0"/>
    </w:p>
    <w:sectPr w:rsidR="00112794" w:rsidRPr="009D185B" w:rsidSect="00DC55CE">
      <w:headerReference w:type="even" r:id="rId8"/>
      <w:headerReference w:type="default" r:id="rId9"/>
      <w:footerReference w:type="even" r:id="rId10"/>
      <w:footerReference w:type="default" r:id="rId11"/>
      <w:headerReference w:type="first" r:id="rId12"/>
      <w:footerReference w:type="first" r:id="rId13"/>
      <w:pgSz w:w="11906" w:h="16838" w:code="9"/>
      <w:pgMar w:top="2552" w:right="1134" w:bottom="170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8162D0" w14:textId="77777777" w:rsidR="008321DA" w:rsidRDefault="008321DA" w:rsidP="00BC70C6">
      <w:r>
        <w:separator/>
      </w:r>
    </w:p>
  </w:endnote>
  <w:endnote w:type="continuationSeparator" w:id="0">
    <w:p w14:paraId="5AD89559" w14:textId="77777777" w:rsidR="008321DA" w:rsidRDefault="008321DA" w:rsidP="00BC7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B5A51" w14:textId="77777777" w:rsidR="00E40874" w:rsidRDefault="00E4087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72EC8" w14:textId="77777777" w:rsidR="00E40874" w:rsidRDefault="00E4087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F7B30" w14:textId="77777777" w:rsidR="00BC70C6" w:rsidRDefault="004D0770" w:rsidP="003A7581">
    <w:pPr>
      <w:pStyle w:val="Pidipagina"/>
      <w:jc w:val="center"/>
    </w:pPr>
    <w:r>
      <w:rPr>
        <w:noProof/>
        <w:lang w:val="it-IT" w:eastAsia="it-IT"/>
      </w:rPr>
      <w:drawing>
        <wp:anchor distT="0" distB="0" distL="114300" distR="114300" simplePos="0" relativeHeight="251674624" behindDoc="0" locked="0" layoutInCell="1" allowOverlap="1" wp14:anchorId="49558F62" wp14:editId="726A9012">
          <wp:simplePos x="0" y="0"/>
          <wp:positionH relativeFrom="margin">
            <wp:posOffset>-711835</wp:posOffset>
          </wp:positionH>
          <wp:positionV relativeFrom="margin">
            <wp:posOffset>8096250</wp:posOffset>
          </wp:positionV>
          <wp:extent cx="7560000" cy="950687"/>
          <wp:effectExtent l="0" t="0" r="3175" b="1905"/>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B_letterhead_IT_202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95068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EA11CA" w14:textId="77777777" w:rsidR="008321DA" w:rsidRDefault="008321DA" w:rsidP="00BC70C6">
      <w:r>
        <w:separator/>
      </w:r>
    </w:p>
  </w:footnote>
  <w:footnote w:type="continuationSeparator" w:id="0">
    <w:p w14:paraId="67570E37" w14:textId="77777777" w:rsidR="008321DA" w:rsidRDefault="008321DA" w:rsidP="00BC7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7BEAB" w14:textId="77777777" w:rsidR="00E40874" w:rsidRDefault="00E4087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11B8D" w14:textId="77777777" w:rsidR="00A461EE" w:rsidRDefault="00A94F70">
    <w:pPr>
      <w:pStyle w:val="Intestazione"/>
    </w:pPr>
    <w:r>
      <w:rPr>
        <w:noProof/>
        <w:lang w:val="it-IT" w:eastAsia="it-IT"/>
      </w:rPr>
      <w:drawing>
        <wp:anchor distT="0" distB="0" distL="114300" distR="114300" simplePos="0" relativeHeight="251671552" behindDoc="0" locked="0" layoutInCell="1" allowOverlap="1" wp14:anchorId="242425E2" wp14:editId="19CE0521">
          <wp:simplePos x="0" y="0"/>
          <wp:positionH relativeFrom="margin">
            <wp:posOffset>-721360</wp:posOffset>
          </wp:positionH>
          <wp:positionV relativeFrom="margin">
            <wp:posOffset>-1599565</wp:posOffset>
          </wp:positionV>
          <wp:extent cx="7560000" cy="1402498"/>
          <wp:effectExtent l="0" t="0" r="3175" b="762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MB_letterhead_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40249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1C245" w14:textId="77777777" w:rsidR="00BC70C6" w:rsidRDefault="00A94F70" w:rsidP="00BC70C6">
    <w:pPr>
      <w:pStyle w:val="Intestazione"/>
      <w:jc w:val="center"/>
    </w:pPr>
    <w:r>
      <w:rPr>
        <w:noProof/>
        <w:lang w:val="it-IT" w:eastAsia="it-IT"/>
      </w:rPr>
      <w:drawing>
        <wp:anchor distT="0" distB="0" distL="114300" distR="114300" simplePos="0" relativeHeight="251673600" behindDoc="0" locked="0" layoutInCell="1" allowOverlap="1" wp14:anchorId="0FA7750B" wp14:editId="2641E75D">
          <wp:simplePos x="0" y="0"/>
          <wp:positionH relativeFrom="margin">
            <wp:posOffset>-740410</wp:posOffset>
          </wp:positionH>
          <wp:positionV relativeFrom="margin">
            <wp:posOffset>-1601470</wp:posOffset>
          </wp:positionV>
          <wp:extent cx="7560000" cy="1402498"/>
          <wp:effectExtent l="0" t="0" r="3175" b="762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MB_letterhead_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40249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6E57BB"/>
    <w:multiLevelType w:val="multilevel"/>
    <w:tmpl w:val="E222D28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DD13EF6"/>
    <w:multiLevelType w:val="hybridMultilevel"/>
    <w:tmpl w:val="5AF62D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2614853"/>
    <w:multiLevelType w:val="hybridMultilevel"/>
    <w:tmpl w:val="D80E4926"/>
    <w:lvl w:ilvl="0" w:tplc="B0D439F6">
      <w:start w:val="1"/>
      <w:numFmt w:val="bullet"/>
      <w:lvlText w:val=""/>
      <w:lvlJc w:val="left"/>
      <w:pPr>
        <w:ind w:left="1080" w:hanging="360"/>
      </w:pPr>
      <w:rPr>
        <w:rFonts w:ascii="Symbol" w:hAnsi="Symbol"/>
      </w:rPr>
    </w:lvl>
    <w:lvl w:ilvl="1" w:tplc="17F0BE66">
      <w:start w:val="1"/>
      <w:numFmt w:val="bullet"/>
      <w:lvlText w:val=""/>
      <w:lvlJc w:val="left"/>
      <w:pPr>
        <w:ind w:left="1080" w:hanging="360"/>
      </w:pPr>
      <w:rPr>
        <w:rFonts w:ascii="Symbol" w:hAnsi="Symbol"/>
      </w:rPr>
    </w:lvl>
    <w:lvl w:ilvl="2" w:tplc="EA8223AA">
      <w:start w:val="1"/>
      <w:numFmt w:val="bullet"/>
      <w:lvlText w:val=""/>
      <w:lvlJc w:val="left"/>
      <w:pPr>
        <w:ind w:left="1080" w:hanging="360"/>
      </w:pPr>
      <w:rPr>
        <w:rFonts w:ascii="Symbol" w:hAnsi="Symbol"/>
      </w:rPr>
    </w:lvl>
    <w:lvl w:ilvl="3" w:tplc="79ECE6A6">
      <w:start w:val="1"/>
      <w:numFmt w:val="bullet"/>
      <w:lvlText w:val=""/>
      <w:lvlJc w:val="left"/>
      <w:pPr>
        <w:ind w:left="1080" w:hanging="360"/>
      </w:pPr>
      <w:rPr>
        <w:rFonts w:ascii="Symbol" w:hAnsi="Symbol"/>
      </w:rPr>
    </w:lvl>
    <w:lvl w:ilvl="4" w:tplc="F6C80A08">
      <w:start w:val="1"/>
      <w:numFmt w:val="bullet"/>
      <w:lvlText w:val=""/>
      <w:lvlJc w:val="left"/>
      <w:pPr>
        <w:ind w:left="1080" w:hanging="360"/>
      </w:pPr>
      <w:rPr>
        <w:rFonts w:ascii="Symbol" w:hAnsi="Symbol"/>
      </w:rPr>
    </w:lvl>
    <w:lvl w:ilvl="5" w:tplc="3CE8E580">
      <w:start w:val="1"/>
      <w:numFmt w:val="bullet"/>
      <w:lvlText w:val=""/>
      <w:lvlJc w:val="left"/>
      <w:pPr>
        <w:ind w:left="1080" w:hanging="360"/>
      </w:pPr>
      <w:rPr>
        <w:rFonts w:ascii="Symbol" w:hAnsi="Symbol"/>
      </w:rPr>
    </w:lvl>
    <w:lvl w:ilvl="6" w:tplc="1A6026BA">
      <w:start w:val="1"/>
      <w:numFmt w:val="bullet"/>
      <w:lvlText w:val=""/>
      <w:lvlJc w:val="left"/>
      <w:pPr>
        <w:ind w:left="1080" w:hanging="360"/>
      </w:pPr>
      <w:rPr>
        <w:rFonts w:ascii="Symbol" w:hAnsi="Symbol"/>
      </w:rPr>
    </w:lvl>
    <w:lvl w:ilvl="7" w:tplc="F2E4C0B0">
      <w:start w:val="1"/>
      <w:numFmt w:val="bullet"/>
      <w:lvlText w:val=""/>
      <w:lvlJc w:val="left"/>
      <w:pPr>
        <w:ind w:left="1080" w:hanging="360"/>
      </w:pPr>
      <w:rPr>
        <w:rFonts w:ascii="Symbol" w:hAnsi="Symbol"/>
      </w:rPr>
    </w:lvl>
    <w:lvl w:ilvl="8" w:tplc="BD98FB2C">
      <w:start w:val="1"/>
      <w:numFmt w:val="bullet"/>
      <w:lvlText w:val=""/>
      <w:lvlJc w:val="left"/>
      <w:pPr>
        <w:ind w:left="1080" w:hanging="360"/>
      </w:pPr>
      <w:rPr>
        <w:rFonts w:ascii="Symbol" w:hAnsi="Symbol"/>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hyphenationZone w:val="283"/>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215"/>
    <w:rsid w:val="00041215"/>
    <w:rsid w:val="000542B3"/>
    <w:rsid w:val="000E0D4F"/>
    <w:rsid w:val="00112794"/>
    <w:rsid w:val="0011429E"/>
    <w:rsid w:val="00114A57"/>
    <w:rsid w:val="0014223C"/>
    <w:rsid w:val="00193A98"/>
    <w:rsid w:val="001A21EE"/>
    <w:rsid w:val="001B7073"/>
    <w:rsid w:val="00251A61"/>
    <w:rsid w:val="002635AD"/>
    <w:rsid w:val="003109CD"/>
    <w:rsid w:val="003600DA"/>
    <w:rsid w:val="00394248"/>
    <w:rsid w:val="003A7581"/>
    <w:rsid w:val="003C56E0"/>
    <w:rsid w:val="0044040C"/>
    <w:rsid w:val="004A2E9F"/>
    <w:rsid w:val="004A38F5"/>
    <w:rsid w:val="004D0770"/>
    <w:rsid w:val="004E4DB0"/>
    <w:rsid w:val="005072DF"/>
    <w:rsid w:val="005364C1"/>
    <w:rsid w:val="00566B9A"/>
    <w:rsid w:val="00586A11"/>
    <w:rsid w:val="005E0661"/>
    <w:rsid w:val="006309C3"/>
    <w:rsid w:val="006C70E3"/>
    <w:rsid w:val="00701A85"/>
    <w:rsid w:val="00726FEE"/>
    <w:rsid w:val="007528DC"/>
    <w:rsid w:val="007A2D6C"/>
    <w:rsid w:val="007E4F26"/>
    <w:rsid w:val="008321DA"/>
    <w:rsid w:val="008A2100"/>
    <w:rsid w:val="008B4F55"/>
    <w:rsid w:val="008D0843"/>
    <w:rsid w:val="008D0E86"/>
    <w:rsid w:val="0092446A"/>
    <w:rsid w:val="00924B2E"/>
    <w:rsid w:val="00927CC5"/>
    <w:rsid w:val="009309D6"/>
    <w:rsid w:val="0099030A"/>
    <w:rsid w:val="009B316B"/>
    <w:rsid w:val="009D185B"/>
    <w:rsid w:val="00A0032A"/>
    <w:rsid w:val="00A127A7"/>
    <w:rsid w:val="00A15753"/>
    <w:rsid w:val="00A37E7A"/>
    <w:rsid w:val="00A461EE"/>
    <w:rsid w:val="00A82891"/>
    <w:rsid w:val="00A94F70"/>
    <w:rsid w:val="00AB784C"/>
    <w:rsid w:val="00AC75BE"/>
    <w:rsid w:val="00B247FF"/>
    <w:rsid w:val="00B74D9B"/>
    <w:rsid w:val="00BC70C6"/>
    <w:rsid w:val="00BF28E0"/>
    <w:rsid w:val="00C33582"/>
    <w:rsid w:val="00C4442C"/>
    <w:rsid w:val="00C67207"/>
    <w:rsid w:val="00C742D8"/>
    <w:rsid w:val="00D33B75"/>
    <w:rsid w:val="00DC1FBC"/>
    <w:rsid w:val="00DC55CE"/>
    <w:rsid w:val="00E35F81"/>
    <w:rsid w:val="00E40874"/>
    <w:rsid w:val="00EF744D"/>
    <w:rsid w:val="00F93600"/>
    <w:rsid w:val="00FF1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2AF0DF4"/>
  <w15:chartTrackingRefBased/>
  <w15:docId w15:val="{9F0F954B-1107-4A61-A836-57B948A84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41215"/>
    <w:pPr>
      <w:spacing w:after="0" w:line="240" w:lineRule="auto"/>
    </w:pPr>
    <w:rPr>
      <w:rFonts w:ascii="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C70C6"/>
    <w:pPr>
      <w:tabs>
        <w:tab w:val="center" w:pos="4680"/>
        <w:tab w:val="right" w:pos="9360"/>
      </w:tabs>
    </w:pPr>
    <w:rPr>
      <w:rFonts w:asciiTheme="minorHAnsi" w:hAnsiTheme="minorHAnsi" w:cstheme="minorBidi"/>
    </w:rPr>
  </w:style>
  <w:style w:type="character" w:customStyle="1" w:styleId="IntestazioneCarattere">
    <w:name w:val="Intestazione Carattere"/>
    <w:basedOn w:val="Carpredefinitoparagrafo"/>
    <w:link w:val="Intestazione"/>
    <w:uiPriority w:val="99"/>
    <w:rsid w:val="00BC70C6"/>
  </w:style>
  <w:style w:type="paragraph" w:styleId="Pidipagina">
    <w:name w:val="footer"/>
    <w:basedOn w:val="Normale"/>
    <w:link w:val="PidipaginaCarattere"/>
    <w:uiPriority w:val="99"/>
    <w:unhideWhenUsed/>
    <w:rsid w:val="00BC70C6"/>
    <w:pPr>
      <w:tabs>
        <w:tab w:val="center" w:pos="4680"/>
        <w:tab w:val="right" w:pos="9360"/>
      </w:tabs>
    </w:pPr>
    <w:rPr>
      <w:rFonts w:asciiTheme="minorHAnsi" w:hAnsiTheme="minorHAnsi" w:cstheme="minorBidi"/>
    </w:rPr>
  </w:style>
  <w:style w:type="character" w:customStyle="1" w:styleId="PidipaginaCarattere">
    <w:name w:val="Piè di pagina Carattere"/>
    <w:basedOn w:val="Carpredefinitoparagrafo"/>
    <w:link w:val="Pidipagina"/>
    <w:uiPriority w:val="99"/>
    <w:rsid w:val="00BC70C6"/>
  </w:style>
  <w:style w:type="table" w:styleId="Grigliatabella">
    <w:name w:val="Table Grid"/>
    <w:basedOn w:val="Tabellanormale"/>
    <w:uiPriority w:val="39"/>
    <w:rsid w:val="00B247FF"/>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B247F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247FF"/>
    <w:rPr>
      <w:rFonts w:ascii="Segoe UI" w:hAnsi="Segoe UI" w:cs="Segoe UI"/>
      <w:sz w:val="18"/>
      <w:szCs w:val="18"/>
      <w:lang w:val="it-IT"/>
    </w:rPr>
  </w:style>
  <w:style w:type="character" w:styleId="Enfasigrassetto">
    <w:name w:val="Strong"/>
    <w:basedOn w:val="Carpredefinitoparagrafo"/>
    <w:uiPriority w:val="22"/>
    <w:qFormat/>
    <w:rsid w:val="003C56E0"/>
    <w:rPr>
      <w:b/>
      <w:bCs/>
    </w:rPr>
  </w:style>
  <w:style w:type="character" w:styleId="Enfasicorsivo">
    <w:name w:val="Emphasis"/>
    <w:basedOn w:val="Carpredefinitoparagrafo"/>
    <w:uiPriority w:val="20"/>
    <w:qFormat/>
    <w:rsid w:val="00114A57"/>
    <w:rPr>
      <w:i/>
      <w:iCs/>
    </w:rPr>
  </w:style>
  <w:style w:type="paragraph" w:styleId="NormaleWeb">
    <w:name w:val="Normal (Web)"/>
    <w:basedOn w:val="Normale"/>
    <w:uiPriority w:val="99"/>
    <w:unhideWhenUsed/>
    <w:rsid w:val="00EF744D"/>
    <w:pPr>
      <w:spacing w:before="100" w:beforeAutospacing="1" w:after="100" w:afterAutospacing="1"/>
    </w:pPr>
    <w:rPr>
      <w:rFonts w:ascii="Times New Roman" w:eastAsia="Times New Roman" w:hAnsi="Times New Roman" w:cs="Times New Roman"/>
      <w:sz w:val="24"/>
      <w:szCs w:val="24"/>
      <w:lang w:val="it-IT" w:eastAsia="it-IT"/>
    </w:rPr>
  </w:style>
  <w:style w:type="character" w:styleId="Collegamentoipertestuale">
    <w:name w:val="Hyperlink"/>
    <w:basedOn w:val="Carpredefinitoparagrafo"/>
    <w:uiPriority w:val="99"/>
    <w:unhideWhenUsed/>
    <w:rsid w:val="00112794"/>
    <w:rPr>
      <w:color w:val="0000FF"/>
      <w:u w:val="single"/>
    </w:rPr>
  </w:style>
  <w:style w:type="paragraph" w:styleId="Testocommento">
    <w:name w:val="annotation text"/>
    <w:basedOn w:val="Normale"/>
    <w:link w:val="TestocommentoCarattere"/>
    <w:uiPriority w:val="99"/>
    <w:unhideWhenUsed/>
    <w:rsid w:val="009D185B"/>
    <w:rPr>
      <w:sz w:val="20"/>
      <w:szCs w:val="20"/>
    </w:rPr>
  </w:style>
  <w:style w:type="character" w:customStyle="1" w:styleId="TestocommentoCarattere">
    <w:name w:val="Testo commento Carattere"/>
    <w:basedOn w:val="Carpredefinitoparagrafo"/>
    <w:link w:val="Testocommento"/>
    <w:uiPriority w:val="99"/>
    <w:rsid w:val="009D185B"/>
    <w:rPr>
      <w:rFonts w:ascii="Calibri" w:hAnsi="Calibri" w:cs="Calibri"/>
      <w:sz w:val="20"/>
      <w:szCs w:val="20"/>
    </w:rPr>
  </w:style>
  <w:style w:type="character" w:styleId="Collegamentovisitato">
    <w:name w:val="FollowedHyperlink"/>
    <w:basedOn w:val="Carpredefinitoparagrafo"/>
    <w:uiPriority w:val="99"/>
    <w:semiHidden/>
    <w:unhideWhenUsed/>
    <w:rsid w:val="009D185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378806">
      <w:bodyDiv w:val="1"/>
      <w:marLeft w:val="0"/>
      <w:marRight w:val="0"/>
      <w:marTop w:val="0"/>
      <w:marBottom w:val="0"/>
      <w:divBdr>
        <w:top w:val="none" w:sz="0" w:space="0" w:color="auto"/>
        <w:left w:val="none" w:sz="0" w:space="0" w:color="auto"/>
        <w:bottom w:val="none" w:sz="0" w:space="0" w:color="auto"/>
        <w:right w:val="none" w:sz="0" w:space="0" w:color="auto"/>
      </w:divBdr>
    </w:div>
    <w:div w:id="252934131">
      <w:bodyDiv w:val="1"/>
      <w:marLeft w:val="0"/>
      <w:marRight w:val="0"/>
      <w:marTop w:val="0"/>
      <w:marBottom w:val="0"/>
      <w:divBdr>
        <w:top w:val="none" w:sz="0" w:space="0" w:color="auto"/>
        <w:left w:val="none" w:sz="0" w:space="0" w:color="auto"/>
        <w:bottom w:val="none" w:sz="0" w:space="0" w:color="auto"/>
        <w:right w:val="none" w:sz="0" w:space="0" w:color="auto"/>
      </w:divBdr>
    </w:div>
    <w:div w:id="336690223">
      <w:bodyDiv w:val="1"/>
      <w:marLeft w:val="0"/>
      <w:marRight w:val="0"/>
      <w:marTop w:val="0"/>
      <w:marBottom w:val="0"/>
      <w:divBdr>
        <w:top w:val="none" w:sz="0" w:space="0" w:color="auto"/>
        <w:left w:val="none" w:sz="0" w:space="0" w:color="auto"/>
        <w:bottom w:val="none" w:sz="0" w:space="0" w:color="auto"/>
        <w:right w:val="none" w:sz="0" w:space="0" w:color="auto"/>
      </w:divBdr>
    </w:div>
    <w:div w:id="432432421">
      <w:bodyDiv w:val="1"/>
      <w:marLeft w:val="0"/>
      <w:marRight w:val="0"/>
      <w:marTop w:val="0"/>
      <w:marBottom w:val="0"/>
      <w:divBdr>
        <w:top w:val="none" w:sz="0" w:space="0" w:color="auto"/>
        <w:left w:val="none" w:sz="0" w:space="0" w:color="auto"/>
        <w:bottom w:val="none" w:sz="0" w:space="0" w:color="auto"/>
        <w:right w:val="none" w:sz="0" w:space="0" w:color="auto"/>
      </w:divBdr>
    </w:div>
    <w:div w:id="548348753">
      <w:bodyDiv w:val="1"/>
      <w:marLeft w:val="0"/>
      <w:marRight w:val="0"/>
      <w:marTop w:val="0"/>
      <w:marBottom w:val="0"/>
      <w:divBdr>
        <w:top w:val="none" w:sz="0" w:space="0" w:color="auto"/>
        <w:left w:val="none" w:sz="0" w:space="0" w:color="auto"/>
        <w:bottom w:val="none" w:sz="0" w:space="0" w:color="auto"/>
        <w:right w:val="none" w:sz="0" w:space="0" w:color="auto"/>
      </w:divBdr>
    </w:div>
    <w:div w:id="618608296">
      <w:bodyDiv w:val="1"/>
      <w:marLeft w:val="0"/>
      <w:marRight w:val="0"/>
      <w:marTop w:val="0"/>
      <w:marBottom w:val="0"/>
      <w:divBdr>
        <w:top w:val="none" w:sz="0" w:space="0" w:color="auto"/>
        <w:left w:val="none" w:sz="0" w:space="0" w:color="auto"/>
        <w:bottom w:val="none" w:sz="0" w:space="0" w:color="auto"/>
        <w:right w:val="none" w:sz="0" w:space="0" w:color="auto"/>
      </w:divBdr>
    </w:div>
    <w:div w:id="700476593">
      <w:bodyDiv w:val="1"/>
      <w:marLeft w:val="0"/>
      <w:marRight w:val="0"/>
      <w:marTop w:val="0"/>
      <w:marBottom w:val="0"/>
      <w:divBdr>
        <w:top w:val="none" w:sz="0" w:space="0" w:color="auto"/>
        <w:left w:val="none" w:sz="0" w:space="0" w:color="auto"/>
        <w:bottom w:val="none" w:sz="0" w:space="0" w:color="auto"/>
        <w:right w:val="none" w:sz="0" w:space="0" w:color="auto"/>
      </w:divBdr>
    </w:div>
    <w:div w:id="796263033">
      <w:bodyDiv w:val="1"/>
      <w:marLeft w:val="0"/>
      <w:marRight w:val="0"/>
      <w:marTop w:val="0"/>
      <w:marBottom w:val="0"/>
      <w:divBdr>
        <w:top w:val="none" w:sz="0" w:space="0" w:color="auto"/>
        <w:left w:val="none" w:sz="0" w:space="0" w:color="auto"/>
        <w:bottom w:val="none" w:sz="0" w:space="0" w:color="auto"/>
        <w:right w:val="none" w:sz="0" w:space="0" w:color="auto"/>
      </w:divBdr>
    </w:div>
    <w:div w:id="857548535">
      <w:bodyDiv w:val="1"/>
      <w:marLeft w:val="0"/>
      <w:marRight w:val="0"/>
      <w:marTop w:val="0"/>
      <w:marBottom w:val="0"/>
      <w:divBdr>
        <w:top w:val="none" w:sz="0" w:space="0" w:color="auto"/>
        <w:left w:val="none" w:sz="0" w:space="0" w:color="auto"/>
        <w:bottom w:val="none" w:sz="0" w:space="0" w:color="auto"/>
        <w:right w:val="none" w:sz="0" w:space="0" w:color="auto"/>
      </w:divBdr>
    </w:div>
    <w:div w:id="1073283785">
      <w:bodyDiv w:val="1"/>
      <w:marLeft w:val="0"/>
      <w:marRight w:val="0"/>
      <w:marTop w:val="0"/>
      <w:marBottom w:val="0"/>
      <w:divBdr>
        <w:top w:val="none" w:sz="0" w:space="0" w:color="auto"/>
        <w:left w:val="none" w:sz="0" w:space="0" w:color="auto"/>
        <w:bottom w:val="none" w:sz="0" w:space="0" w:color="auto"/>
        <w:right w:val="none" w:sz="0" w:space="0" w:color="auto"/>
      </w:divBdr>
    </w:div>
    <w:div w:id="1248222653">
      <w:bodyDiv w:val="1"/>
      <w:marLeft w:val="0"/>
      <w:marRight w:val="0"/>
      <w:marTop w:val="0"/>
      <w:marBottom w:val="0"/>
      <w:divBdr>
        <w:top w:val="none" w:sz="0" w:space="0" w:color="auto"/>
        <w:left w:val="none" w:sz="0" w:space="0" w:color="auto"/>
        <w:bottom w:val="none" w:sz="0" w:space="0" w:color="auto"/>
        <w:right w:val="none" w:sz="0" w:space="0" w:color="auto"/>
      </w:divBdr>
    </w:div>
    <w:div w:id="1701472849">
      <w:bodyDiv w:val="1"/>
      <w:marLeft w:val="0"/>
      <w:marRight w:val="0"/>
      <w:marTop w:val="0"/>
      <w:marBottom w:val="0"/>
      <w:divBdr>
        <w:top w:val="none" w:sz="0" w:space="0" w:color="auto"/>
        <w:left w:val="none" w:sz="0" w:space="0" w:color="auto"/>
        <w:bottom w:val="none" w:sz="0" w:space="0" w:color="auto"/>
        <w:right w:val="none" w:sz="0" w:space="0" w:color="auto"/>
      </w:divBdr>
    </w:div>
    <w:div w:id="181004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cembre.com/fr/news/presse-etoupes-a-serrage-etendu" TargetMode="Externa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rvitbsnas01.cembre.com\Company\Master\IT\Letter\CEMBRE_LETTERHEAD_IT_112020.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B48CEE752547049B4153BBECBC3D7BA" ma:contentTypeVersion="16" ma:contentTypeDescription="Creare un nuovo documento." ma:contentTypeScope="" ma:versionID="14faaa89e08a772d423c871f1f2a43e0">
  <xsd:schema xmlns:xsd="http://www.w3.org/2001/XMLSchema" xmlns:xs="http://www.w3.org/2001/XMLSchema" xmlns:p="http://schemas.microsoft.com/office/2006/metadata/properties" xmlns:ns2="5d5735e8-0c5d-491c-9e98-88d5b8a17212" xmlns:ns3="5af08c3f-f2af-4fda-8c2c-4582dfbaa76c" targetNamespace="http://schemas.microsoft.com/office/2006/metadata/properties" ma:root="true" ma:fieldsID="6aa206758b993da4804c2ab465a05632" ns2:_="" ns3:_="">
    <xsd:import namespace="5d5735e8-0c5d-491c-9e98-88d5b8a17212"/>
    <xsd:import namespace="5af08c3f-f2af-4fda-8c2c-4582dfbaa7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AINTOPICS" minOccurs="0"/>
                <xsd:element ref="ns2:lcf76f155ced4ddcb4097134ff3c332f"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5735e8-0c5d-491c-9e98-88d5b8a172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AINTOPICS" ma:index="16" nillable="true" ma:displayName="MAIN TOPICS" ma:format="Dropdown" ma:internalName="MAINTOPICS">
      <xsd:simpleType>
        <xsd:restriction base="dms:Text">
          <xsd:maxLength value="255"/>
        </xsd:restriction>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d9e8d4e5-f36e-4e53-a642-234686e879e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f08c3f-f2af-4fda-8c2c-4582dfbaa76c" elementFormDefault="qualified">
    <xsd:import namespace="http://schemas.microsoft.com/office/2006/documentManagement/types"/>
    <xsd:import namespace="http://schemas.microsoft.com/office/infopath/2007/PartnerControls"/>
    <xsd:element name="SharedWithUsers" ma:index="2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AINTOPICS xmlns="5d5735e8-0c5d-491c-9e98-88d5b8a17212" xsi:nil="true"/>
    <lcf76f155ced4ddcb4097134ff3c332f xmlns="5d5735e8-0c5d-491c-9e98-88d5b8a1721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56EC6D-393C-4BD2-B464-8D10938CB70E}"/>
</file>

<file path=customXml/itemProps2.xml><?xml version="1.0" encoding="utf-8"?>
<ds:datastoreItem xmlns:ds="http://schemas.openxmlformats.org/officeDocument/2006/customXml" ds:itemID="{034F4532-1AF0-41D9-A011-B5B746AD2807}"/>
</file>

<file path=customXml/itemProps3.xml><?xml version="1.0" encoding="utf-8"?>
<ds:datastoreItem xmlns:ds="http://schemas.openxmlformats.org/officeDocument/2006/customXml" ds:itemID="{669BCD9F-451F-4F5C-ABD8-02C1ED31FFD1}"/>
</file>

<file path=docProps/app.xml><?xml version="1.0" encoding="utf-8"?>
<Properties xmlns="http://schemas.openxmlformats.org/officeDocument/2006/extended-properties" xmlns:vt="http://schemas.openxmlformats.org/officeDocument/2006/docPropsVTypes">
  <Template>CEMBRE_LETTERHEAD_IT_112020</Template>
  <TotalTime>143</TotalTime>
  <Pages>2</Pages>
  <Words>440</Words>
  <Characters>2514</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Cembre S.p.A.</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Frittoli Paola</dc:creator>
  <cp:keywords/>
  <dc:description/>
  <cp:lastModifiedBy>Arici Filippo</cp:lastModifiedBy>
  <cp:revision>27</cp:revision>
  <cp:lastPrinted>2020-11-17T13:48:00Z</cp:lastPrinted>
  <dcterms:created xsi:type="dcterms:W3CDTF">2024-06-26T10:59:00Z</dcterms:created>
  <dcterms:modified xsi:type="dcterms:W3CDTF">2025-03-05T07:22:00Z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0x0101003B48CEE752547049B4153BBECBC3D7BA</vt:lpwstr>
  </property>
</Properties>
</file>