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4E25" w14:textId="77777777" w:rsidR="00C33582" w:rsidRPr="00A6555F" w:rsidRDefault="00C33582" w:rsidP="00A6555F">
      <w:pPr>
        <w:jc w:val="both"/>
        <w:rPr>
          <w:rFonts w:ascii="Century Gothic" w:hAnsi="Century Gothic"/>
          <w:color w:val="595959" w:themeColor="text1" w:themeTint="A6"/>
        </w:rPr>
      </w:pPr>
    </w:p>
    <w:p w14:paraId="1F3ABE39" w14:textId="2DC201E6" w:rsidR="00112794" w:rsidRDefault="00C33582" w:rsidP="00DE538B">
      <w:pPr>
        <w:jc w:val="right"/>
        <w:rPr>
          <w:rFonts w:ascii="Century Gothic" w:hAnsi="Century Gothic"/>
          <w:b/>
          <w:smallCaps/>
          <w:lang w:val="fr-FR"/>
        </w:rPr>
      </w:pPr>
      <w:proofErr w:type="spellStart"/>
      <w:r w:rsidRPr="00A6555F">
        <w:rPr>
          <w:rFonts w:ascii="Century Gothic" w:hAnsi="Century Gothic"/>
          <w:b/>
          <w:smallCaps/>
          <w:lang w:val="fr-FR"/>
        </w:rPr>
        <w:t>Press</w:t>
      </w:r>
      <w:proofErr w:type="spellEnd"/>
      <w:r w:rsidRPr="00A6555F">
        <w:rPr>
          <w:rFonts w:ascii="Century Gothic" w:hAnsi="Century Gothic"/>
          <w:b/>
          <w:smallCaps/>
          <w:lang w:val="fr-FR"/>
        </w:rPr>
        <w:t xml:space="preserve"> Release</w:t>
      </w:r>
    </w:p>
    <w:p w14:paraId="214883B7"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MG4 : LIBERTÉ D'IMPRESSION PARTOUT</w:t>
      </w:r>
    </w:p>
    <w:p w14:paraId="75F1B9BA"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L'imprimante </w:t>
      </w:r>
      <w:proofErr w:type="spellStart"/>
      <w:r w:rsidRPr="00575469">
        <w:rPr>
          <w:rFonts w:ascii="Century Gothic" w:hAnsi="Century Gothic"/>
          <w:lang w:val="fr-FR"/>
        </w:rPr>
        <w:t>markingenius</w:t>
      </w:r>
      <w:proofErr w:type="spellEnd"/>
      <w:r w:rsidRPr="00575469">
        <w:rPr>
          <w:rFonts w:ascii="Century Gothic" w:hAnsi="Century Gothic"/>
          <w:lang w:val="fr-FR"/>
        </w:rPr>
        <w:t xml:space="preserve"> </w:t>
      </w:r>
      <w:r w:rsidRPr="00575469">
        <w:rPr>
          <w:rFonts w:ascii="Century Gothic" w:hAnsi="Century Gothic"/>
          <w:b/>
          <w:bCs/>
          <w:lang w:val="fr-FR"/>
        </w:rPr>
        <w:t>MG4</w:t>
      </w:r>
      <w:r w:rsidRPr="00575469">
        <w:rPr>
          <w:rFonts w:ascii="Century Gothic" w:hAnsi="Century Gothic"/>
          <w:lang w:val="fr-FR"/>
        </w:rPr>
        <w:t xml:space="preserve"> de </w:t>
      </w:r>
      <w:r w:rsidRPr="00575469">
        <w:rPr>
          <w:rFonts w:ascii="Century Gothic" w:hAnsi="Century Gothic"/>
          <w:b/>
          <w:bCs/>
          <w:lang w:val="fr-FR"/>
        </w:rPr>
        <w:t>CEMBRE</w:t>
      </w:r>
      <w:r w:rsidRPr="00575469">
        <w:rPr>
          <w:rFonts w:ascii="Century Gothic" w:hAnsi="Century Gothic"/>
          <w:lang w:val="fr-FR"/>
        </w:rPr>
        <w:t xml:space="preserve"> est une solution de haute qualité qui répond aux besoins croissants de productivité et de précision dans le secteur du marquage industriel. Grâce à ses caractéristiques innovantes, la </w:t>
      </w:r>
      <w:r w:rsidRPr="00575469">
        <w:rPr>
          <w:rFonts w:ascii="Century Gothic" w:hAnsi="Century Gothic"/>
          <w:b/>
          <w:bCs/>
          <w:lang w:val="fr-FR"/>
        </w:rPr>
        <w:t>MG4</w:t>
      </w:r>
      <w:r w:rsidRPr="00575469">
        <w:rPr>
          <w:rFonts w:ascii="Century Gothic" w:hAnsi="Century Gothic"/>
          <w:lang w:val="fr-FR"/>
        </w:rPr>
        <w:t xml:space="preserve"> peut gérer des opérations intensives et garantir un fonctionnement impeccable dans n'importe quel environnement de travail.</w:t>
      </w:r>
    </w:p>
    <w:p w14:paraId="556F01E4"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Polyvalence dans une solution unique pour toutes les applications</w:t>
      </w:r>
    </w:p>
    <w:p w14:paraId="1EA86245"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Avec la </w:t>
      </w:r>
      <w:r w:rsidRPr="00575469">
        <w:rPr>
          <w:rFonts w:ascii="Century Gothic" w:hAnsi="Century Gothic"/>
          <w:b/>
          <w:bCs/>
          <w:lang w:val="fr-FR"/>
        </w:rPr>
        <w:t>MG4</w:t>
      </w:r>
      <w:r w:rsidRPr="00575469">
        <w:rPr>
          <w:rFonts w:ascii="Century Gothic" w:hAnsi="Century Gothic"/>
          <w:lang w:val="fr-FR"/>
        </w:rPr>
        <w:t xml:space="preserve">, il est possible d'imprimer des </w:t>
      </w:r>
      <w:r w:rsidRPr="00575469">
        <w:rPr>
          <w:rFonts w:ascii="Century Gothic" w:hAnsi="Century Gothic"/>
          <w:b/>
          <w:bCs/>
          <w:lang w:val="fr-FR"/>
        </w:rPr>
        <w:t>textes</w:t>
      </w:r>
      <w:r w:rsidRPr="00575469">
        <w:rPr>
          <w:rFonts w:ascii="Century Gothic" w:hAnsi="Century Gothic"/>
          <w:lang w:val="fr-FR"/>
        </w:rPr>
        <w:t xml:space="preserve">, des </w:t>
      </w:r>
      <w:r w:rsidRPr="00575469">
        <w:rPr>
          <w:rFonts w:ascii="Century Gothic" w:hAnsi="Century Gothic"/>
          <w:b/>
          <w:bCs/>
          <w:lang w:val="fr-FR"/>
        </w:rPr>
        <w:t>logos</w:t>
      </w:r>
      <w:r w:rsidRPr="00575469">
        <w:rPr>
          <w:rFonts w:ascii="Century Gothic" w:hAnsi="Century Gothic"/>
          <w:lang w:val="fr-FR"/>
        </w:rPr>
        <w:t xml:space="preserve">, des </w:t>
      </w:r>
      <w:r w:rsidRPr="00575469">
        <w:rPr>
          <w:rFonts w:ascii="Century Gothic" w:hAnsi="Century Gothic"/>
          <w:b/>
          <w:bCs/>
          <w:lang w:val="fr-FR"/>
        </w:rPr>
        <w:t>symboles électriques</w:t>
      </w:r>
      <w:r w:rsidRPr="00575469">
        <w:rPr>
          <w:rFonts w:ascii="Century Gothic" w:hAnsi="Century Gothic"/>
          <w:lang w:val="fr-FR"/>
        </w:rPr>
        <w:t xml:space="preserve">, des </w:t>
      </w:r>
      <w:r w:rsidRPr="00575469">
        <w:rPr>
          <w:rFonts w:ascii="Century Gothic" w:hAnsi="Century Gothic"/>
          <w:b/>
          <w:bCs/>
          <w:lang w:val="fr-FR"/>
        </w:rPr>
        <w:t>codes QR</w:t>
      </w:r>
      <w:r w:rsidRPr="00575469">
        <w:rPr>
          <w:rFonts w:ascii="Century Gothic" w:hAnsi="Century Gothic"/>
          <w:lang w:val="fr-FR"/>
        </w:rPr>
        <w:t xml:space="preserve"> et des </w:t>
      </w:r>
      <w:r w:rsidRPr="00575469">
        <w:rPr>
          <w:rFonts w:ascii="Century Gothic" w:hAnsi="Century Gothic"/>
          <w:b/>
          <w:bCs/>
          <w:lang w:val="fr-FR"/>
        </w:rPr>
        <w:t>images vectorielles</w:t>
      </w:r>
      <w:r w:rsidRPr="00575469">
        <w:rPr>
          <w:rFonts w:ascii="Century Gothic" w:hAnsi="Century Gothic"/>
          <w:lang w:val="fr-FR"/>
        </w:rPr>
        <w:t xml:space="preserve"> de très haute qualité et indélébiles sur des plaques et des étiquettes pour toutes les applications telles que :</w:t>
      </w:r>
    </w:p>
    <w:p w14:paraId="3CCEADC2" w14:textId="77777777" w:rsidR="00894D8F" w:rsidRPr="00575469" w:rsidRDefault="00894D8F" w:rsidP="00894D8F">
      <w:pPr>
        <w:pStyle w:val="Paragrafoelenco"/>
        <w:numPr>
          <w:ilvl w:val="0"/>
          <w:numId w:val="1"/>
        </w:numPr>
        <w:rPr>
          <w:rFonts w:ascii="Century Gothic" w:hAnsi="Century Gothic"/>
          <w:lang w:val="fr-FR"/>
        </w:rPr>
      </w:pPr>
      <w:r w:rsidRPr="00575469">
        <w:rPr>
          <w:rFonts w:ascii="Century Gothic" w:hAnsi="Century Gothic"/>
          <w:lang w:val="fr-FR"/>
        </w:rPr>
        <w:t>Marqueurs de câbles</w:t>
      </w:r>
    </w:p>
    <w:p w14:paraId="5FECCA42" w14:textId="77777777" w:rsidR="00894D8F" w:rsidRPr="00575469" w:rsidRDefault="00894D8F" w:rsidP="00894D8F">
      <w:pPr>
        <w:pStyle w:val="Paragrafoelenco"/>
        <w:numPr>
          <w:ilvl w:val="0"/>
          <w:numId w:val="1"/>
        </w:numPr>
        <w:rPr>
          <w:rFonts w:ascii="Century Gothic" w:hAnsi="Century Gothic"/>
          <w:lang w:val="fr-FR"/>
        </w:rPr>
      </w:pPr>
      <w:r w:rsidRPr="00575469">
        <w:rPr>
          <w:rFonts w:ascii="Century Gothic" w:hAnsi="Century Gothic"/>
          <w:lang w:val="fr-FR"/>
        </w:rPr>
        <w:t>Blocs de jonction</w:t>
      </w:r>
    </w:p>
    <w:p w14:paraId="1A183D91" w14:textId="77777777" w:rsidR="00894D8F" w:rsidRPr="00575469" w:rsidRDefault="00894D8F" w:rsidP="00894D8F">
      <w:pPr>
        <w:pStyle w:val="Paragrafoelenco"/>
        <w:numPr>
          <w:ilvl w:val="0"/>
          <w:numId w:val="1"/>
        </w:numPr>
        <w:rPr>
          <w:rFonts w:ascii="Century Gothic" w:hAnsi="Century Gothic"/>
          <w:lang w:val="fr-FR"/>
        </w:rPr>
      </w:pPr>
      <w:r w:rsidRPr="00575469">
        <w:rPr>
          <w:rFonts w:ascii="Century Gothic" w:hAnsi="Century Gothic"/>
          <w:lang w:val="fr-FR"/>
        </w:rPr>
        <w:t>Boutons</w:t>
      </w:r>
    </w:p>
    <w:p w14:paraId="2EFE9342" w14:textId="77777777" w:rsidR="00894D8F" w:rsidRPr="00575469" w:rsidRDefault="00894D8F" w:rsidP="00894D8F">
      <w:pPr>
        <w:pStyle w:val="Paragrafoelenco"/>
        <w:numPr>
          <w:ilvl w:val="0"/>
          <w:numId w:val="1"/>
        </w:numPr>
        <w:rPr>
          <w:rFonts w:ascii="Century Gothic" w:hAnsi="Century Gothic"/>
          <w:lang w:val="fr-FR"/>
        </w:rPr>
      </w:pPr>
      <w:r w:rsidRPr="00575469">
        <w:rPr>
          <w:rFonts w:ascii="Century Gothic" w:hAnsi="Century Gothic"/>
          <w:lang w:val="fr-FR"/>
        </w:rPr>
        <w:t>Composants de tableaux</w:t>
      </w:r>
    </w:p>
    <w:p w14:paraId="77640B90"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En plus, la MG4 permet d'imprimer sur différents types de matériaux, dont :</w:t>
      </w:r>
    </w:p>
    <w:p w14:paraId="541C832E" w14:textId="77777777" w:rsidR="00894D8F" w:rsidRPr="00575469" w:rsidRDefault="00894D8F" w:rsidP="00894D8F">
      <w:pPr>
        <w:pStyle w:val="Paragrafoelenco"/>
        <w:numPr>
          <w:ilvl w:val="0"/>
          <w:numId w:val="2"/>
        </w:numPr>
        <w:rPr>
          <w:rFonts w:ascii="Century Gothic" w:hAnsi="Century Gothic"/>
        </w:rPr>
      </w:pPr>
      <w:r w:rsidRPr="00575469">
        <w:rPr>
          <w:rFonts w:ascii="Century Gothic" w:hAnsi="Century Gothic"/>
        </w:rPr>
        <w:t>PVC</w:t>
      </w:r>
    </w:p>
    <w:p w14:paraId="64E15CE4" w14:textId="77777777" w:rsidR="00894D8F" w:rsidRPr="00575469" w:rsidRDefault="00894D8F" w:rsidP="00894D8F">
      <w:pPr>
        <w:pStyle w:val="Paragrafoelenco"/>
        <w:numPr>
          <w:ilvl w:val="0"/>
          <w:numId w:val="2"/>
        </w:numPr>
        <w:rPr>
          <w:rFonts w:ascii="Century Gothic" w:hAnsi="Century Gothic"/>
        </w:rPr>
      </w:pPr>
      <w:proofErr w:type="spellStart"/>
      <w:r w:rsidRPr="00575469">
        <w:rPr>
          <w:rFonts w:ascii="Century Gothic" w:hAnsi="Century Gothic"/>
        </w:rPr>
        <w:t>Polyoléfine</w:t>
      </w:r>
      <w:proofErr w:type="spellEnd"/>
    </w:p>
    <w:p w14:paraId="34B58739" w14:textId="77777777" w:rsidR="00894D8F" w:rsidRPr="00575469" w:rsidRDefault="00894D8F" w:rsidP="00894D8F">
      <w:pPr>
        <w:pStyle w:val="Paragrafoelenco"/>
        <w:numPr>
          <w:ilvl w:val="0"/>
          <w:numId w:val="2"/>
        </w:numPr>
        <w:rPr>
          <w:rFonts w:ascii="Century Gothic" w:hAnsi="Century Gothic"/>
        </w:rPr>
      </w:pPr>
      <w:proofErr w:type="spellStart"/>
      <w:r w:rsidRPr="00575469">
        <w:rPr>
          <w:rFonts w:ascii="Century Gothic" w:hAnsi="Century Gothic"/>
        </w:rPr>
        <w:t>Polycarbonate</w:t>
      </w:r>
      <w:proofErr w:type="spellEnd"/>
      <w:r w:rsidRPr="00575469">
        <w:rPr>
          <w:rFonts w:ascii="Century Gothic" w:hAnsi="Century Gothic"/>
        </w:rPr>
        <w:t xml:space="preserve"> sans </w:t>
      </w:r>
      <w:proofErr w:type="spellStart"/>
      <w:r w:rsidRPr="00575469">
        <w:rPr>
          <w:rFonts w:ascii="Century Gothic" w:hAnsi="Century Gothic"/>
        </w:rPr>
        <w:t>halogène</w:t>
      </w:r>
      <w:proofErr w:type="spellEnd"/>
    </w:p>
    <w:p w14:paraId="33115ADE" w14:textId="77777777" w:rsidR="00894D8F" w:rsidRPr="00575469" w:rsidRDefault="00894D8F" w:rsidP="00894D8F">
      <w:pPr>
        <w:pStyle w:val="Paragrafoelenco"/>
        <w:numPr>
          <w:ilvl w:val="0"/>
          <w:numId w:val="2"/>
        </w:numPr>
        <w:rPr>
          <w:rFonts w:ascii="Century Gothic" w:hAnsi="Century Gothic"/>
          <w:lang w:val="fr-FR"/>
        </w:rPr>
      </w:pPr>
      <w:r w:rsidRPr="00575469">
        <w:rPr>
          <w:rFonts w:ascii="Century Gothic" w:hAnsi="Century Gothic"/>
          <w:lang w:val="fr-FR"/>
        </w:rPr>
        <w:t>Matériaux détectables par les détecteurs de métaux et les rayons X</w:t>
      </w:r>
    </w:p>
    <w:p w14:paraId="3BD7C33A"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Précision et efficacité</w:t>
      </w:r>
    </w:p>
    <w:p w14:paraId="5F6953F9"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La MG4 est conçue pour offrir des résultats de qualité tout en réduisant les temps et les coûts d'impression.</w:t>
      </w:r>
    </w:p>
    <w:p w14:paraId="66C7515E"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Le grand </w:t>
      </w:r>
      <w:r w:rsidRPr="00575469">
        <w:rPr>
          <w:rFonts w:ascii="Century Gothic" w:hAnsi="Century Gothic"/>
          <w:b/>
          <w:bCs/>
          <w:lang w:val="fr-FR"/>
        </w:rPr>
        <w:t>écran tactile</w:t>
      </w:r>
      <w:r w:rsidRPr="00575469">
        <w:rPr>
          <w:rFonts w:ascii="Century Gothic" w:hAnsi="Century Gothic"/>
          <w:lang w:val="fr-FR"/>
        </w:rPr>
        <w:t xml:space="preserve"> intégré facilite l'utilisation, simplifiant la gestion des commandes et des paramètres d'impression.</w:t>
      </w:r>
    </w:p>
    <w:p w14:paraId="07898228"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Le système d'impression par transfert thermique de MG4 est également équipé de la fonction </w:t>
      </w:r>
      <w:proofErr w:type="spellStart"/>
      <w:r w:rsidRPr="00575469">
        <w:rPr>
          <w:rFonts w:ascii="Century Gothic" w:hAnsi="Century Gothic"/>
          <w:b/>
          <w:bCs/>
          <w:lang w:val="fr-FR"/>
        </w:rPr>
        <w:t>ribbon</w:t>
      </w:r>
      <w:proofErr w:type="spellEnd"/>
      <w:r w:rsidRPr="00575469">
        <w:rPr>
          <w:rFonts w:ascii="Century Gothic" w:hAnsi="Century Gothic"/>
          <w:b/>
          <w:bCs/>
          <w:lang w:val="fr-FR"/>
        </w:rPr>
        <w:t xml:space="preserve"> </w:t>
      </w:r>
      <w:proofErr w:type="spellStart"/>
      <w:r w:rsidRPr="00575469">
        <w:rPr>
          <w:rFonts w:ascii="Century Gothic" w:hAnsi="Century Gothic"/>
          <w:b/>
          <w:bCs/>
          <w:lang w:val="fr-FR"/>
        </w:rPr>
        <w:t>save</w:t>
      </w:r>
      <w:proofErr w:type="spellEnd"/>
      <w:r w:rsidRPr="00575469">
        <w:rPr>
          <w:rFonts w:ascii="Century Gothic" w:hAnsi="Century Gothic"/>
          <w:b/>
          <w:bCs/>
          <w:lang w:val="fr-FR"/>
        </w:rPr>
        <w:t xml:space="preserve"> system</w:t>
      </w:r>
      <w:r w:rsidRPr="00575469">
        <w:rPr>
          <w:rFonts w:ascii="Century Gothic" w:hAnsi="Century Gothic"/>
          <w:lang w:val="fr-FR"/>
        </w:rPr>
        <w:t xml:space="preserve"> pour augmenter les performances d'autonomie et réduire le gaspillage, permettant d'imprimer </w:t>
      </w:r>
      <w:r w:rsidRPr="00575469">
        <w:rPr>
          <w:rFonts w:ascii="Century Gothic" w:hAnsi="Century Gothic"/>
          <w:b/>
          <w:bCs/>
          <w:lang w:val="fr-FR"/>
        </w:rPr>
        <w:t>plus de 300 000 étiquettes de marquage de câbles avec un seul ruban d'impression</w:t>
      </w:r>
      <w:r w:rsidRPr="00575469">
        <w:rPr>
          <w:rFonts w:ascii="Century Gothic" w:hAnsi="Century Gothic"/>
          <w:lang w:val="fr-FR"/>
        </w:rPr>
        <w:t>.</w:t>
      </w:r>
    </w:p>
    <w:p w14:paraId="4152E770"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Puissance et autonomie grâce au système d'alimentation</w:t>
      </w:r>
    </w:p>
    <w:p w14:paraId="2485824A"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MG4</w:t>
      </w:r>
      <w:r w:rsidRPr="00575469">
        <w:rPr>
          <w:rFonts w:ascii="Century Gothic" w:hAnsi="Century Gothic"/>
          <w:lang w:val="fr-FR"/>
        </w:rPr>
        <w:t xml:space="preserve"> peut être utilisé aussi bien avec une alimentation secteur qu'avec la </w:t>
      </w:r>
      <w:r w:rsidRPr="00575469">
        <w:rPr>
          <w:rFonts w:ascii="Century Gothic" w:hAnsi="Century Gothic"/>
          <w:b/>
          <w:bCs/>
          <w:lang w:val="fr-FR"/>
        </w:rPr>
        <w:t>batterie rechargeable CEMBRE CAS Alliance</w:t>
      </w:r>
      <w:r w:rsidRPr="00575469">
        <w:rPr>
          <w:rFonts w:ascii="Century Gothic" w:hAnsi="Century Gothic"/>
          <w:lang w:val="fr-FR"/>
        </w:rPr>
        <w:t xml:space="preserve">. La batterie fournie avec MG4 est compatible avec </w:t>
      </w:r>
      <w:r w:rsidRPr="00575469">
        <w:rPr>
          <w:rFonts w:ascii="Century Gothic" w:hAnsi="Century Gothic"/>
          <w:lang w:val="fr-FR"/>
        </w:rPr>
        <w:lastRenderedPageBreak/>
        <w:t>tous les autres outils CEMBRE 18 V et combine puissance, autonomie et praticité pour une utilisation intensive au bureau, en production et même sur chantier.</w:t>
      </w:r>
    </w:p>
    <w:p w14:paraId="30E4191D"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Encore plus connecté</w:t>
      </w:r>
    </w:p>
    <w:p w14:paraId="39A44B45"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MG4</w:t>
      </w:r>
      <w:r w:rsidRPr="00575469">
        <w:rPr>
          <w:rFonts w:ascii="Century Gothic" w:hAnsi="Century Gothic"/>
          <w:lang w:val="fr-FR"/>
        </w:rPr>
        <w:t xml:space="preserve"> interagit avec le </w:t>
      </w:r>
      <w:r w:rsidRPr="00575469">
        <w:rPr>
          <w:rFonts w:ascii="Century Gothic" w:hAnsi="Century Gothic"/>
          <w:b/>
          <w:bCs/>
          <w:lang w:val="fr-FR"/>
        </w:rPr>
        <w:t>logiciel CEMBRE GENIUSPRO</w:t>
      </w:r>
      <w:r w:rsidRPr="00575469">
        <w:rPr>
          <w:rFonts w:ascii="Century Gothic" w:hAnsi="Century Gothic"/>
          <w:lang w:val="fr-FR"/>
        </w:rPr>
        <w:t xml:space="preserve"> pour configurer et créer facilement chaque projet de marquage au format numérique et transférer rapidement et en toute sécurité les projets d'impression via</w:t>
      </w:r>
      <w:r w:rsidRPr="00575469">
        <w:rPr>
          <w:rFonts w:ascii="Century Gothic" w:hAnsi="Century Gothic"/>
          <w:b/>
          <w:bCs/>
          <w:lang w:val="fr-FR"/>
        </w:rPr>
        <w:t xml:space="preserve"> un câble USB, des réseaux LAN et Wi-Fi</w:t>
      </w:r>
      <w:r w:rsidRPr="00575469">
        <w:rPr>
          <w:rFonts w:ascii="Century Gothic" w:hAnsi="Century Gothic"/>
          <w:lang w:val="fr-FR"/>
        </w:rPr>
        <w:t xml:space="preserve"> ou </w:t>
      </w:r>
      <w:r w:rsidRPr="00575469">
        <w:rPr>
          <w:rFonts w:ascii="Century Gothic" w:hAnsi="Century Gothic"/>
          <w:b/>
          <w:bCs/>
          <w:lang w:val="fr-FR"/>
        </w:rPr>
        <w:t>Wi-Fi direct</w:t>
      </w:r>
      <w:r w:rsidRPr="00575469">
        <w:rPr>
          <w:rFonts w:ascii="Century Gothic" w:hAnsi="Century Gothic"/>
          <w:lang w:val="fr-FR"/>
        </w:rPr>
        <w:t>.</w:t>
      </w:r>
    </w:p>
    <w:p w14:paraId="6EE878D2"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Aujourd'hui, grâce à la nouvelle application </w:t>
      </w:r>
      <w:r w:rsidRPr="00575469">
        <w:rPr>
          <w:rFonts w:ascii="Century Gothic" w:hAnsi="Century Gothic"/>
          <w:b/>
          <w:bCs/>
          <w:lang w:val="fr-FR"/>
        </w:rPr>
        <w:t>GENIUSPRO MOBILE</w:t>
      </w:r>
      <w:r w:rsidRPr="00575469">
        <w:rPr>
          <w:rFonts w:ascii="Century Gothic" w:hAnsi="Century Gothic"/>
          <w:lang w:val="fr-FR"/>
        </w:rPr>
        <w:t xml:space="preserve">, il est possible de créer et de partager des projets de marquage avec une simplicité et </w:t>
      </w:r>
      <w:proofErr w:type="gramStart"/>
      <w:r w:rsidRPr="00575469">
        <w:rPr>
          <w:rFonts w:ascii="Century Gothic" w:hAnsi="Century Gothic"/>
          <w:lang w:val="fr-FR"/>
        </w:rPr>
        <w:t>une rapidité maximales</w:t>
      </w:r>
      <w:proofErr w:type="gramEnd"/>
      <w:r w:rsidRPr="00575469">
        <w:rPr>
          <w:rFonts w:ascii="Century Gothic" w:hAnsi="Century Gothic"/>
          <w:lang w:val="fr-FR"/>
        </w:rPr>
        <w:t>, où que vous soyez.</w:t>
      </w:r>
    </w:p>
    <w:p w14:paraId="676FF990"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lang w:val="fr-FR"/>
        </w:rPr>
        <w:t xml:space="preserve">Grâce à l'interaction entre </w:t>
      </w:r>
      <w:r w:rsidRPr="00575469">
        <w:rPr>
          <w:rFonts w:ascii="Century Gothic" w:hAnsi="Century Gothic"/>
          <w:b/>
          <w:bCs/>
          <w:lang w:val="fr-FR"/>
        </w:rPr>
        <w:t xml:space="preserve">GENIUSPRO </w:t>
      </w:r>
      <w:r w:rsidRPr="00575469">
        <w:rPr>
          <w:rFonts w:ascii="Century Gothic" w:hAnsi="Century Gothic"/>
          <w:lang w:val="fr-FR"/>
        </w:rPr>
        <w:t xml:space="preserve">et les principaux </w:t>
      </w:r>
      <w:r w:rsidRPr="00575469">
        <w:rPr>
          <w:rFonts w:ascii="Century Gothic" w:hAnsi="Century Gothic"/>
          <w:b/>
          <w:bCs/>
          <w:lang w:val="fr-FR"/>
        </w:rPr>
        <w:t>logiciels de CAO électrique</w:t>
      </w:r>
      <w:r w:rsidRPr="00575469">
        <w:rPr>
          <w:rFonts w:ascii="Century Gothic" w:hAnsi="Century Gothic"/>
          <w:lang w:val="fr-FR"/>
        </w:rPr>
        <w:t xml:space="preserve">, comme </w:t>
      </w:r>
      <w:proofErr w:type="spellStart"/>
      <w:r w:rsidRPr="00575469">
        <w:rPr>
          <w:rFonts w:ascii="Century Gothic" w:hAnsi="Century Gothic"/>
          <w:b/>
          <w:bCs/>
          <w:lang w:val="fr-FR"/>
        </w:rPr>
        <w:t>Eplan</w:t>
      </w:r>
      <w:proofErr w:type="spellEnd"/>
      <w:r w:rsidRPr="00575469">
        <w:rPr>
          <w:rFonts w:ascii="Century Gothic" w:hAnsi="Century Gothic"/>
          <w:b/>
          <w:bCs/>
          <w:lang w:val="fr-FR"/>
        </w:rPr>
        <w:t xml:space="preserve"> Electric P8</w:t>
      </w:r>
      <w:r w:rsidRPr="00575469">
        <w:rPr>
          <w:rFonts w:ascii="Century Gothic" w:hAnsi="Century Gothic"/>
          <w:lang w:val="fr-FR"/>
        </w:rPr>
        <w:t>, la gestion des projets de marquage est encore plus simple, permettant l'importation directe, rapide et complète de toutes les données d'impression.</w:t>
      </w:r>
    </w:p>
    <w:p w14:paraId="4DC5EB18"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Une solution d'impression à la hauteur de tous les défis</w:t>
      </w:r>
    </w:p>
    <w:p w14:paraId="3CD8D322" w14:textId="77777777" w:rsidR="00894D8F" w:rsidRPr="00575469" w:rsidRDefault="00894D8F" w:rsidP="00894D8F">
      <w:pPr>
        <w:spacing w:after="160" w:line="259" w:lineRule="auto"/>
        <w:rPr>
          <w:rFonts w:ascii="Century Gothic" w:hAnsi="Century Gothic"/>
          <w:lang w:val="fr-FR"/>
        </w:rPr>
      </w:pPr>
      <w:r w:rsidRPr="00575469">
        <w:rPr>
          <w:rFonts w:ascii="Century Gothic" w:hAnsi="Century Gothic"/>
          <w:b/>
          <w:bCs/>
          <w:lang w:val="fr-FR"/>
        </w:rPr>
        <w:t>MG4</w:t>
      </w:r>
      <w:r w:rsidRPr="00575469">
        <w:rPr>
          <w:rFonts w:ascii="Century Gothic" w:hAnsi="Century Gothic"/>
          <w:lang w:val="fr-FR"/>
        </w:rPr>
        <w:t xml:space="preserve"> est l'outil parfait pour imprimer des étiquettes spéciales comme celles de la série </w:t>
      </w:r>
      <w:r w:rsidRPr="00575469">
        <w:rPr>
          <w:rFonts w:ascii="Century Gothic" w:hAnsi="Century Gothic"/>
          <w:b/>
          <w:bCs/>
          <w:lang w:val="fr-FR"/>
        </w:rPr>
        <w:t>MD (</w:t>
      </w:r>
      <w:proofErr w:type="spellStart"/>
      <w:r w:rsidRPr="00575469">
        <w:rPr>
          <w:rFonts w:ascii="Century Gothic" w:hAnsi="Century Gothic"/>
          <w:b/>
          <w:bCs/>
          <w:lang w:val="fr-FR"/>
        </w:rPr>
        <w:t>Metal</w:t>
      </w:r>
      <w:proofErr w:type="spellEnd"/>
      <w:r w:rsidRPr="00575469">
        <w:rPr>
          <w:rFonts w:ascii="Century Gothic" w:hAnsi="Century Gothic"/>
          <w:b/>
          <w:bCs/>
          <w:lang w:val="fr-FR"/>
        </w:rPr>
        <w:t xml:space="preserve"> </w:t>
      </w:r>
      <w:proofErr w:type="spellStart"/>
      <w:r w:rsidRPr="00575469">
        <w:rPr>
          <w:rFonts w:ascii="Century Gothic" w:hAnsi="Century Gothic"/>
          <w:b/>
          <w:bCs/>
          <w:lang w:val="fr-FR"/>
        </w:rPr>
        <w:t>Detectable</w:t>
      </w:r>
      <w:proofErr w:type="spellEnd"/>
      <w:r w:rsidRPr="00575469">
        <w:rPr>
          <w:rFonts w:ascii="Century Gothic" w:hAnsi="Century Gothic"/>
          <w:b/>
          <w:bCs/>
          <w:lang w:val="fr-FR"/>
        </w:rPr>
        <w:t>)</w:t>
      </w:r>
      <w:r w:rsidRPr="00575469">
        <w:rPr>
          <w:rFonts w:ascii="Century Gothic" w:hAnsi="Century Gothic"/>
          <w:lang w:val="fr-FR"/>
        </w:rPr>
        <w:t xml:space="preserve">. Fabriquées avec des matériaux détectables par les détecteurs de métaux et les rayons X, conformes aux normes </w:t>
      </w:r>
      <w:r w:rsidRPr="00575469">
        <w:rPr>
          <w:rFonts w:ascii="Century Gothic" w:hAnsi="Century Gothic"/>
          <w:b/>
          <w:bCs/>
          <w:lang w:val="fr-FR"/>
        </w:rPr>
        <w:t>UE 10/2011</w:t>
      </w:r>
      <w:r w:rsidRPr="00575469">
        <w:rPr>
          <w:rFonts w:ascii="Century Gothic" w:hAnsi="Century Gothic"/>
          <w:lang w:val="fr-FR"/>
        </w:rPr>
        <w:t xml:space="preserve"> et </w:t>
      </w:r>
      <w:r w:rsidRPr="00575469">
        <w:rPr>
          <w:rFonts w:ascii="Century Gothic" w:hAnsi="Century Gothic"/>
          <w:b/>
          <w:bCs/>
          <w:lang w:val="fr-FR"/>
        </w:rPr>
        <w:t>FDA</w:t>
      </w:r>
      <w:r w:rsidRPr="00575469">
        <w:rPr>
          <w:rFonts w:ascii="Century Gothic" w:hAnsi="Century Gothic"/>
          <w:lang w:val="fr-FR"/>
        </w:rPr>
        <w:t>, les étiquettes</w:t>
      </w:r>
      <w:r w:rsidRPr="00575469">
        <w:rPr>
          <w:rFonts w:ascii="Century Gothic" w:hAnsi="Century Gothic"/>
          <w:b/>
          <w:bCs/>
          <w:lang w:val="fr-FR"/>
        </w:rPr>
        <w:t xml:space="preserve"> MD</w:t>
      </w:r>
      <w:r w:rsidRPr="00575469">
        <w:rPr>
          <w:rFonts w:ascii="Century Gothic" w:hAnsi="Century Gothic"/>
          <w:lang w:val="fr-FR"/>
        </w:rPr>
        <w:t xml:space="preserve"> respectent le protocole de sécurité </w:t>
      </w:r>
      <w:r w:rsidRPr="00575469">
        <w:rPr>
          <w:rFonts w:ascii="Century Gothic" w:hAnsi="Century Gothic"/>
          <w:b/>
          <w:bCs/>
          <w:lang w:val="fr-FR"/>
        </w:rPr>
        <w:t>HACCP</w:t>
      </w:r>
      <w:r w:rsidRPr="00575469">
        <w:rPr>
          <w:rFonts w:ascii="Century Gothic" w:hAnsi="Century Gothic"/>
          <w:lang w:val="fr-FR"/>
        </w:rPr>
        <w:t xml:space="preserve">. Ces étiquettes sont la solution de marquage spécifique pour les secteurs </w:t>
      </w:r>
      <w:r w:rsidRPr="00575469">
        <w:rPr>
          <w:rFonts w:ascii="Century Gothic" w:hAnsi="Century Gothic"/>
          <w:b/>
          <w:bCs/>
          <w:lang w:val="fr-FR"/>
        </w:rPr>
        <w:t>alimentaire et des boissons</w:t>
      </w:r>
      <w:r w:rsidRPr="00575469">
        <w:rPr>
          <w:rFonts w:ascii="Century Gothic" w:hAnsi="Century Gothic"/>
          <w:lang w:val="fr-FR"/>
        </w:rPr>
        <w:t xml:space="preserve">, </w:t>
      </w:r>
      <w:r w:rsidRPr="00575469">
        <w:rPr>
          <w:rFonts w:ascii="Century Gothic" w:hAnsi="Century Gothic"/>
          <w:b/>
          <w:bCs/>
          <w:lang w:val="fr-FR"/>
        </w:rPr>
        <w:t>pharmaceutique</w:t>
      </w:r>
      <w:r w:rsidRPr="00575469">
        <w:rPr>
          <w:rFonts w:ascii="Century Gothic" w:hAnsi="Century Gothic"/>
          <w:lang w:val="fr-FR"/>
        </w:rPr>
        <w:t xml:space="preserve"> et </w:t>
      </w:r>
      <w:r w:rsidRPr="00575469">
        <w:rPr>
          <w:rFonts w:ascii="Century Gothic" w:hAnsi="Century Gothic"/>
          <w:b/>
          <w:bCs/>
          <w:lang w:val="fr-FR"/>
        </w:rPr>
        <w:t>cosmétique</w:t>
      </w:r>
      <w:r w:rsidRPr="00575469">
        <w:rPr>
          <w:rFonts w:ascii="Century Gothic" w:hAnsi="Century Gothic"/>
          <w:lang w:val="fr-FR"/>
        </w:rPr>
        <w:t>.</w:t>
      </w:r>
    </w:p>
    <w:p w14:paraId="652889E7" w14:textId="77777777" w:rsidR="00894D8F" w:rsidRPr="00575469" w:rsidRDefault="00894D8F" w:rsidP="00894D8F">
      <w:pPr>
        <w:rPr>
          <w:rFonts w:ascii="Century Gothic" w:hAnsi="Century Gothic"/>
          <w:lang w:val="fr-FR"/>
        </w:rPr>
      </w:pPr>
      <w:r w:rsidRPr="00575469">
        <w:rPr>
          <w:rFonts w:ascii="Century Gothic" w:hAnsi="Century Gothic"/>
          <w:lang w:val="fr-FR"/>
        </w:rPr>
        <w:t>Avec MG4, CEMBRE propose une solution innovante pour améliorer la qualité du travail de ses utilisateurs en tirant parti de la technologie et de l'expérience en identification industrielle acquise en plus de vingt ans d'activité dans le secteur du marquage industriel.</w:t>
      </w:r>
    </w:p>
    <w:p w14:paraId="20A97DB6" w14:textId="77777777" w:rsidR="00894D8F" w:rsidRPr="00894D8F" w:rsidRDefault="00894D8F" w:rsidP="00894D8F">
      <w:pPr>
        <w:rPr>
          <w:rFonts w:ascii="Century Gothic" w:hAnsi="Century Gothic"/>
          <w:bCs/>
          <w:smallCaps/>
          <w:lang w:val="fr-FR"/>
        </w:rPr>
      </w:pPr>
    </w:p>
    <w:sectPr w:rsidR="00894D8F" w:rsidRPr="00894D8F" w:rsidSect="00DC55CE">
      <w:headerReference w:type="even" r:id="rId7"/>
      <w:headerReference w:type="default" r:id="rId8"/>
      <w:footerReference w:type="even" r:id="rId9"/>
      <w:footerReference w:type="default" r:id="rId10"/>
      <w:headerReference w:type="first" r:id="rId11"/>
      <w:footerReference w:type="first" r:id="rId12"/>
      <w:pgSz w:w="11906" w:h="16838" w:code="9"/>
      <w:pgMar w:top="2552"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50EF" w14:textId="77777777" w:rsidR="00B26F30" w:rsidRDefault="00B26F30" w:rsidP="00BC70C6">
      <w:r>
        <w:separator/>
      </w:r>
    </w:p>
  </w:endnote>
  <w:endnote w:type="continuationSeparator" w:id="0">
    <w:p w14:paraId="60F095D0" w14:textId="77777777" w:rsidR="00B26F30" w:rsidRDefault="00B26F30" w:rsidP="00BC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5A51" w14:textId="77777777" w:rsidR="00E40874" w:rsidRDefault="00E408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2EC8" w14:textId="77777777" w:rsidR="00E40874" w:rsidRDefault="00E4087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7B30" w14:textId="77777777" w:rsidR="00BC70C6" w:rsidRDefault="004D0770" w:rsidP="003A7581">
    <w:pPr>
      <w:pStyle w:val="Pidipagina"/>
      <w:jc w:val="center"/>
    </w:pPr>
    <w:r>
      <w:rPr>
        <w:noProof/>
        <w:lang w:val="nl-NL" w:eastAsia="nl-NL"/>
      </w:rPr>
      <w:drawing>
        <wp:anchor distT="0" distB="0" distL="114300" distR="114300" simplePos="0" relativeHeight="251674624" behindDoc="0" locked="0" layoutInCell="1" allowOverlap="1" wp14:anchorId="49558F62" wp14:editId="726A9012">
          <wp:simplePos x="0" y="0"/>
          <wp:positionH relativeFrom="margin">
            <wp:posOffset>-711835</wp:posOffset>
          </wp:positionH>
          <wp:positionV relativeFrom="margin">
            <wp:posOffset>8096250</wp:posOffset>
          </wp:positionV>
          <wp:extent cx="7560000" cy="950687"/>
          <wp:effectExtent l="0" t="0" r="3175" b="190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B_letterhead_IT_202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50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492E" w14:textId="77777777" w:rsidR="00B26F30" w:rsidRDefault="00B26F30" w:rsidP="00BC70C6">
      <w:r>
        <w:separator/>
      </w:r>
    </w:p>
  </w:footnote>
  <w:footnote w:type="continuationSeparator" w:id="0">
    <w:p w14:paraId="0774384F" w14:textId="77777777" w:rsidR="00B26F30" w:rsidRDefault="00B26F30" w:rsidP="00BC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BEAB" w14:textId="77777777" w:rsidR="00E40874" w:rsidRDefault="00E408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1B8D" w14:textId="77777777" w:rsidR="00A461EE" w:rsidRDefault="00A94F70">
    <w:pPr>
      <w:pStyle w:val="Intestazione"/>
    </w:pPr>
    <w:r>
      <w:rPr>
        <w:noProof/>
        <w:lang w:val="nl-NL" w:eastAsia="nl-NL"/>
      </w:rPr>
      <w:drawing>
        <wp:anchor distT="0" distB="0" distL="114300" distR="114300" simplePos="0" relativeHeight="251671552" behindDoc="0" locked="0" layoutInCell="1" allowOverlap="1" wp14:anchorId="242425E2" wp14:editId="19CE0521">
          <wp:simplePos x="0" y="0"/>
          <wp:positionH relativeFrom="margin">
            <wp:posOffset>-721360</wp:posOffset>
          </wp:positionH>
          <wp:positionV relativeFrom="margin">
            <wp:posOffset>-1599565</wp:posOffset>
          </wp:positionV>
          <wp:extent cx="7560000" cy="1402498"/>
          <wp:effectExtent l="0" t="0" r="3175" b="762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C245" w14:textId="77777777" w:rsidR="00BC70C6" w:rsidRDefault="00A94F70" w:rsidP="00BC70C6">
    <w:pPr>
      <w:pStyle w:val="Intestazione"/>
      <w:jc w:val="center"/>
    </w:pPr>
    <w:r>
      <w:rPr>
        <w:noProof/>
        <w:lang w:val="nl-NL" w:eastAsia="nl-NL"/>
      </w:rPr>
      <w:drawing>
        <wp:anchor distT="0" distB="0" distL="114300" distR="114300" simplePos="0" relativeHeight="251673600" behindDoc="0" locked="0" layoutInCell="1" allowOverlap="1" wp14:anchorId="0FA7750B" wp14:editId="2641E75D">
          <wp:simplePos x="0" y="0"/>
          <wp:positionH relativeFrom="margin">
            <wp:posOffset>-740410</wp:posOffset>
          </wp:positionH>
          <wp:positionV relativeFrom="margin">
            <wp:posOffset>-1601470</wp:posOffset>
          </wp:positionV>
          <wp:extent cx="7560000" cy="1402498"/>
          <wp:effectExtent l="0" t="0" r="3175" b="762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70F0"/>
    <w:multiLevelType w:val="hybridMultilevel"/>
    <w:tmpl w:val="FA821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E141BB"/>
    <w:multiLevelType w:val="hybridMultilevel"/>
    <w:tmpl w:val="EEF248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81236352">
    <w:abstractNumId w:val="0"/>
  </w:num>
  <w:num w:numId="2" w16cid:durableId="1219821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215"/>
    <w:rsid w:val="00041215"/>
    <w:rsid w:val="000542B3"/>
    <w:rsid w:val="000E0D4F"/>
    <w:rsid w:val="00112794"/>
    <w:rsid w:val="0011429E"/>
    <w:rsid w:val="00114A57"/>
    <w:rsid w:val="0014223C"/>
    <w:rsid w:val="001B7073"/>
    <w:rsid w:val="002635AD"/>
    <w:rsid w:val="00342D88"/>
    <w:rsid w:val="00394248"/>
    <w:rsid w:val="003A7581"/>
    <w:rsid w:val="003C56E0"/>
    <w:rsid w:val="00415B63"/>
    <w:rsid w:val="0044040C"/>
    <w:rsid w:val="0044464B"/>
    <w:rsid w:val="004A2E9F"/>
    <w:rsid w:val="004A38F5"/>
    <w:rsid w:val="004D0770"/>
    <w:rsid w:val="004E4DB0"/>
    <w:rsid w:val="005072DF"/>
    <w:rsid w:val="005364C1"/>
    <w:rsid w:val="00566B9A"/>
    <w:rsid w:val="00586A11"/>
    <w:rsid w:val="005E0661"/>
    <w:rsid w:val="00701A85"/>
    <w:rsid w:val="00726FEE"/>
    <w:rsid w:val="007A2D6C"/>
    <w:rsid w:val="007E4F26"/>
    <w:rsid w:val="00843E8A"/>
    <w:rsid w:val="00894D8F"/>
    <w:rsid w:val="008A2100"/>
    <w:rsid w:val="008B4F55"/>
    <w:rsid w:val="008D0843"/>
    <w:rsid w:val="00924B2E"/>
    <w:rsid w:val="00927CC5"/>
    <w:rsid w:val="009309D6"/>
    <w:rsid w:val="00977981"/>
    <w:rsid w:val="0099030A"/>
    <w:rsid w:val="009B316B"/>
    <w:rsid w:val="00A0032A"/>
    <w:rsid w:val="00A127A7"/>
    <w:rsid w:val="00A15753"/>
    <w:rsid w:val="00A37E7A"/>
    <w:rsid w:val="00A461EE"/>
    <w:rsid w:val="00A6555F"/>
    <w:rsid w:val="00A94F70"/>
    <w:rsid w:val="00AC75BE"/>
    <w:rsid w:val="00B247FF"/>
    <w:rsid w:val="00B26F30"/>
    <w:rsid w:val="00B74D9B"/>
    <w:rsid w:val="00BC70C6"/>
    <w:rsid w:val="00BF28E0"/>
    <w:rsid w:val="00C33582"/>
    <w:rsid w:val="00C4442C"/>
    <w:rsid w:val="00C67207"/>
    <w:rsid w:val="00C742D8"/>
    <w:rsid w:val="00CD372B"/>
    <w:rsid w:val="00CD464F"/>
    <w:rsid w:val="00D33B75"/>
    <w:rsid w:val="00DC1FBC"/>
    <w:rsid w:val="00DC55CE"/>
    <w:rsid w:val="00DE538B"/>
    <w:rsid w:val="00E35F81"/>
    <w:rsid w:val="00E40874"/>
    <w:rsid w:val="00EF744D"/>
    <w:rsid w:val="00F93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F0DF4"/>
  <w15:chartTrackingRefBased/>
  <w15:docId w15:val="{9F0F954B-1107-4A61-A836-57B948A8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1215"/>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C70C6"/>
    <w:pPr>
      <w:tabs>
        <w:tab w:val="center" w:pos="4680"/>
        <w:tab w:val="right" w:pos="9360"/>
      </w:tabs>
    </w:pPr>
    <w:rPr>
      <w:rFonts w:asciiTheme="minorHAnsi" w:hAnsiTheme="minorHAnsi" w:cstheme="minorBidi"/>
    </w:rPr>
  </w:style>
  <w:style w:type="character" w:customStyle="1" w:styleId="IntestazioneCarattere">
    <w:name w:val="Intestazione Carattere"/>
    <w:basedOn w:val="Carpredefinitoparagrafo"/>
    <w:link w:val="Intestazione"/>
    <w:uiPriority w:val="99"/>
    <w:rsid w:val="00BC70C6"/>
  </w:style>
  <w:style w:type="paragraph" w:styleId="Pidipagina">
    <w:name w:val="footer"/>
    <w:basedOn w:val="Normale"/>
    <w:link w:val="PidipaginaCarattere"/>
    <w:uiPriority w:val="99"/>
    <w:unhideWhenUsed/>
    <w:rsid w:val="00BC70C6"/>
    <w:pPr>
      <w:tabs>
        <w:tab w:val="center" w:pos="4680"/>
        <w:tab w:val="right" w:pos="9360"/>
      </w:tabs>
    </w:pPr>
    <w:rPr>
      <w:rFonts w:asciiTheme="minorHAnsi" w:hAnsiTheme="minorHAnsi" w:cstheme="minorBidi"/>
    </w:rPr>
  </w:style>
  <w:style w:type="character" w:customStyle="1" w:styleId="PidipaginaCarattere">
    <w:name w:val="Piè di pagina Carattere"/>
    <w:basedOn w:val="Carpredefinitoparagrafo"/>
    <w:link w:val="Pidipagina"/>
    <w:uiPriority w:val="99"/>
    <w:rsid w:val="00BC70C6"/>
  </w:style>
  <w:style w:type="table" w:styleId="Grigliatabella">
    <w:name w:val="Table Grid"/>
    <w:basedOn w:val="Tabellanormale"/>
    <w:uiPriority w:val="39"/>
    <w:rsid w:val="00B247F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247F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47FF"/>
    <w:rPr>
      <w:rFonts w:ascii="Segoe UI" w:hAnsi="Segoe UI" w:cs="Segoe UI"/>
      <w:sz w:val="18"/>
      <w:szCs w:val="18"/>
      <w:lang w:val="it-IT"/>
    </w:rPr>
  </w:style>
  <w:style w:type="character" w:styleId="Enfasigrassetto">
    <w:name w:val="Strong"/>
    <w:basedOn w:val="Carpredefinitoparagrafo"/>
    <w:uiPriority w:val="22"/>
    <w:qFormat/>
    <w:rsid w:val="003C56E0"/>
    <w:rPr>
      <w:b/>
      <w:bCs/>
    </w:rPr>
  </w:style>
  <w:style w:type="character" w:styleId="Enfasicorsivo">
    <w:name w:val="Emphasis"/>
    <w:basedOn w:val="Carpredefinitoparagrafo"/>
    <w:uiPriority w:val="20"/>
    <w:qFormat/>
    <w:rsid w:val="00114A57"/>
    <w:rPr>
      <w:i/>
      <w:iCs/>
    </w:rPr>
  </w:style>
  <w:style w:type="paragraph" w:styleId="NormaleWeb">
    <w:name w:val="Normal (Web)"/>
    <w:basedOn w:val="Normale"/>
    <w:uiPriority w:val="99"/>
    <w:unhideWhenUsed/>
    <w:rsid w:val="00EF744D"/>
    <w:pPr>
      <w:spacing w:before="100" w:beforeAutospacing="1" w:after="100" w:afterAutospacing="1"/>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unhideWhenUsed/>
    <w:rsid w:val="00112794"/>
    <w:rPr>
      <w:color w:val="0000FF"/>
      <w:u w:val="single"/>
    </w:rPr>
  </w:style>
  <w:style w:type="paragraph" w:styleId="Paragrafoelenco">
    <w:name w:val="List Paragraph"/>
    <w:basedOn w:val="Normale"/>
    <w:uiPriority w:val="34"/>
    <w:qFormat/>
    <w:rsid w:val="00894D8F"/>
    <w:pPr>
      <w:spacing w:after="160" w:line="259" w:lineRule="auto"/>
      <w:ind w:left="720"/>
      <w:contextualSpacing/>
    </w:pPr>
    <w:rPr>
      <w:rFonts w:asciiTheme="minorHAnsi" w:hAnsiTheme="minorHAnsi" w:cstheme="minorBidi"/>
      <w:kern w:val="2"/>
      <w:lang w:val="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78806">
      <w:bodyDiv w:val="1"/>
      <w:marLeft w:val="0"/>
      <w:marRight w:val="0"/>
      <w:marTop w:val="0"/>
      <w:marBottom w:val="0"/>
      <w:divBdr>
        <w:top w:val="none" w:sz="0" w:space="0" w:color="auto"/>
        <w:left w:val="none" w:sz="0" w:space="0" w:color="auto"/>
        <w:bottom w:val="none" w:sz="0" w:space="0" w:color="auto"/>
        <w:right w:val="none" w:sz="0" w:space="0" w:color="auto"/>
      </w:divBdr>
    </w:div>
    <w:div w:id="252934131">
      <w:bodyDiv w:val="1"/>
      <w:marLeft w:val="0"/>
      <w:marRight w:val="0"/>
      <w:marTop w:val="0"/>
      <w:marBottom w:val="0"/>
      <w:divBdr>
        <w:top w:val="none" w:sz="0" w:space="0" w:color="auto"/>
        <w:left w:val="none" w:sz="0" w:space="0" w:color="auto"/>
        <w:bottom w:val="none" w:sz="0" w:space="0" w:color="auto"/>
        <w:right w:val="none" w:sz="0" w:space="0" w:color="auto"/>
      </w:divBdr>
    </w:div>
    <w:div w:id="336690223">
      <w:bodyDiv w:val="1"/>
      <w:marLeft w:val="0"/>
      <w:marRight w:val="0"/>
      <w:marTop w:val="0"/>
      <w:marBottom w:val="0"/>
      <w:divBdr>
        <w:top w:val="none" w:sz="0" w:space="0" w:color="auto"/>
        <w:left w:val="none" w:sz="0" w:space="0" w:color="auto"/>
        <w:bottom w:val="none" w:sz="0" w:space="0" w:color="auto"/>
        <w:right w:val="none" w:sz="0" w:space="0" w:color="auto"/>
      </w:divBdr>
    </w:div>
    <w:div w:id="613944414">
      <w:bodyDiv w:val="1"/>
      <w:marLeft w:val="0"/>
      <w:marRight w:val="0"/>
      <w:marTop w:val="0"/>
      <w:marBottom w:val="0"/>
      <w:divBdr>
        <w:top w:val="none" w:sz="0" w:space="0" w:color="auto"/>
        <w:left w:val="none" w:sz="0" w:space="0" w:color="auto"/>
        <w:bottom w:val="none" w:sz="0" w:space="0" w:color="auto"/>
        <w:right w:val="none" w:sz="0" w:space="0" w:color="auto"/>
      </w:divBdr>
    </w:div>
    <w:div w:id="857548535">
      <w:bodyDiv w:val="1"/>
      <w:marLeft w:val="0"/>
      <w:marRight w:val="0"/>
      <w:marTop w:val="0"/>
      <w:marBottom w:val="0"/>
      <w:divBdr>
        <w:top w:val="none" w:sz="0" w:space="0" w:color="auto"/>
        <w:left w:val="none" w:sz="0" w:space="0" w:color="auto"/>
        <w:bottom w:val="none" w:sz="0" w:space="0" w:color="auto"/>
        <w:right w:val="none" w:sz="0" w:space="0" w:color="auto"/>
      </w:divBdr>
    </w:div>
    <w:div w:id="1073283785">
      <w:bodyDiv w:val="1"/>
      <w:marLeft w:val="0"/>
      <w:marRight w:val="0"/>
      <w:marTop w:val="0"/>
      <w:marBottom w:val="0"/>
      <w:divBdr>
        <w:top w:val="none" w:sz="0" w:space="0" w:color="auto"/>
        <w:left w:val="none" w:sz="0" w:space="0" w:color="auto"/>
        <w:bottom w:val="none" w:sz="0" w:space="0" w:color="auto"/>
        <w:right w:val="none" w:sz="0" w:space="0" w:color="auto"/>
      </w:divBdr>
    </w:div>
    <w:div w:id="1248222653">
      <w:bodyDiv w:val="1"/>
      <w:marLeft w:val="0"/>
      <w:marRight w:val="0"/>
      <w:marTop w:val="0"/>
      <w:marBottom w:val="0"/>
      <w:divBdr>
        <w:top w:val="none" w:sz="0" w:space="0" w:color="auto"/>
        <w:left w:val="none" w:sz="0" w:space="0" w:color="auto"/>
        <w:bottom w:val="none" w:sz="0" w:space="0" w:color="auto"/>
        <w:right w:val="none" w:sz="0" w:space="0" w:color="auto"/>
      </w:divBdr>
    </w:div>
    <w:div w:id="18100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48CEE752547049B4153BBECBC3D7BA" ma:contentTypeVersion="16" ma:contentTypeDescription="Creare un nuovo documento." ma:contentTypeScope="" ma:versionID="5dbd65588d99de6f11641d28b76624a5">
  <xsd:schema xmlns:xsd="http://www.w3.org/2001/XMLSchema" xmlns:xs="http://www.w3.org/2001/XMLSchema" xmlns:p="http://schemas.microsoft.com/office/2006/metadata/properties" xmlns:ns2="5d5735e8-0c5d-491c-9e98-88d5b8a17212" xmlns:ns3="5af08c3f-f2af-4fda-8c2c-4582dfbaa76c" targetNamespace="http://schemas.microsoft.com/office/2006/metadata/properties" ma:root="true" ma:fieldsID="c463842543cb1328bd54f20c6c503a47" ns2:_="" ns3:_="">
    <xsd:import namespace="5d5735e8-0c5d-491c-9e98-88d5b8a17212"/>
    <xsd:import namespace="5af08c3f-f2af-4fda-8c2c-4582dfbaa7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AINTOPICS"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35e8-0c5d-491c-9e98-88d5b8a1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AINTOPICS" ma:index="16" nillable="true" ma:displayName="MAIN TOPICS" ma:format="Dropdown" ma:internalName="MAINTOPIC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d9e8d4e5-f36e-4e53-a642-234686e87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08c3f-f2af-4fda-8c2c-4582dfbaa76c" elementFormDefault="qualified">
    <xsd:import namespace="http://schemas.microsoft.com/office/2006/documentManagement/types"/>
    <xsd:import namespace="http://schemas.microsoft.com/office/infopath/2007/PartnerControls"/>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INTOPICS xmlns="5d5735e8-0c5d-491c-9e98-88d5b8a17212" xsi:nil="true"/>
    <lcf76f155ced4ddcb4097134ff3c332f xmlns="5d5735e8-0c5d-491c-9e98-88d5b8a172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4CC319-1F16-40B3-8F9B-7B3B2D973AE9}"/>
</file>

<file path=customXml/itemProps2.xml><?xml version="1.0" encoding="utf-8"?>
<ds:datastoreItem xmlns:ds="http://schemas.openxmlformats.org/officeDocument/2006/customXml" ds:itemID="{CB7C5F8D-7F0F-4D49-B97B-42D33B854ECB}"/>
</file>

<file path=customXml/itemProps3.xml><?xml version="1.0" encoding="utf-8"?>
<ds:datastoreItem xmlns:ds="http://schemas.openxmlformats.org/officeDocument/2006/customXml" ds:itemID="{3F061BC4-9CE9-4E87-83B0-C3A019EFC6CF}"/>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Cembre S.p.A.</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Frittoli Paola</dc:creator>
  <cp:keywords/>
  <dc:description/>
  <cp:lastModifiedBy>Arici Filippo</cp:lastModifiedBy>
  <cp:revision>2</cp:revision>
  <cp:lastPrinted>2020-11-17T13:48:00Z</cp:lastPrinted>
  <dcterms:created xsi:type="dcterms:W3CDTF">2026-01-12T09:16:00Z</dcterms:created>
  <dcterms:modified xsi:type="dcterms:W3CDTF">2026-01-12T09:16:00Z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0x0101003B48CEE752547049B4153BBECBC3D7BA</vt:lpwstr>
  </property>
</Properties>
</file>