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DBC9B3" w14:textId="77777777" w:rsidR="005E3D73" w:rsidRPr="00765233" w:rsidRDefault="005E3D73" w:rsidP="005E3D73">
      <w:pPr>
        <w:pStyle w:val="Heading2"/>
        <w:keepLines w:val="0"/>
        <w:spacing w:before="0" w:after="0"/>
        <w:ind w:left="720"/>
        <w:jc w:val="right"/>
        <w:rPr>
          <w:b/>
          <w:spacing w:val="40"/>
          <w:kern w:val="0"/>
          <w:sz w:val="20"/>
          <w:szCs w:val="20"/>
          <w14:ligatures w14:val="none"/>
        </w:rPr>
      </w:pPr>
      <w:r w:rsidRPr="00A84DD8">
        <w:rPr>
          <w:rFonts w:ascii="Arial" w:eastAsia="Times New Roman" w:hAnsi="Arial" w:cs="Arial"/>
          <w:b/>
          <w:bCs/>
          <w:color w:val="auto"/>
          <w:spacing w:val="40"/>
          <w:kern w:val="0"/>
          <w:sz w:val="20"/>
          <w:szCs w:val="20"/>
          <w14:ligatures w14:val="none"/>
        </w:rPr>
        <w:t>Press Release</w:t>
      </w:r>
    </w:p>
    <w:p w14:paraId="51D5DD40" w14:textId="77777777" w:rsidR="005E3D73" w:rsidRPr="00765233" w:rsidRDefault="005E3D73" w:rsidP="005E3D73">
      <w:pPr>
        <w:rPr>
          <w:rFonts w:ascii="Arial" w:eastAsia="Times New Roman" w:hAnsi="Arial" w:cs="Arial"/>
          <w:bCs/>
          <w:sz w:val="20"/>
          <w:szCs w:val="20"/>
        </w:rPr>
      </w:pPr>
      <w:r w:rsidRPr="007D05B2">
        <w:rPr>
          <w:rFonts w:ascii="Arial" w:eastAsia="Times New Roman" w:hAnsi="Arial" w:cs="Arial"/>
          <w:bCs/>
          <w:sz w:val="20"/>
          <w:szCs w:val="20"/>
        </w:rPr>
        <w:t>For immediate publication</w:t>
      </w:r>
    </w:p>
    <w:p w14:paraId="1495B898" w14:textId="77777777" w:rsidR="005E3D73" w:rsidRPr="00765233" w:rsidRDefault="005E3D73" w:rsidP="005E3D73">
      <w:pPr>
        <w:rPr>
          <w:rFonts w:ascii="Arial" w:eastAsia="Times New Roman" w:hAnsi="Arial" w:cs="Arial"/>
          <w:bCs/>
          <w:sz w:val="20"/>
          <w:szCs w:val="20"/>
        </w:rPr>
      </w:pPr>
    </w:p>
    <w:p w14:paraId="4ED7589D" w14:textId="77777777" w:rsidR="005E3D73" w:rsidRPr="00765233" w:rsidRDefault="005E3D73" w:rsidP="005E3D73">
      <w:pPr>
        <w:rPr>
          <w:rFonts w:ascii="Arial" w:eastAsia="Times New Roman" w:hAnsi="Arial" w:cs="Arial"/>
          <w:bCs/>
          <w:sz w:val="20"/>
          <w:szCs w:val="20"/>
        </w:rPr>
      </w:pPr>
    </w:p>
    <w:p w14:paraId="6957751D" w14:textId="77777777" w:rsidR="00A84DD8" w:rsidRPr="009A69C5" w:rsidRDefault="00A84DD8" w:rsidP="00A84DD8">
      <w:pPr>
        <w:rPr>
          <w:rFonts w:ascii="Arial" w:eastAsia="Times New Roman" w:hAnsi="Arial" w:cs="Arial"/>
          <w:bCs/>
          <w:sz w:val="20"/>
          <w:szCs w:val="20"/>
        </w:rPr>
      </w:pPr>
    </w:p>
    <w:p w14:paraId="231D65AA" w14:textId="6D7E55BA" w:rsidR="005E3D73" w:rsidRPr="009A69C5" w:rsidRDefault="009A69C5" w:rsidP="005E3D73">
      <w:pPr>
        <w:spacing w:line="276" w:lineRule="auto"/>
        <w:rPr>
          <w:rFonts w:asciiTheme="majorHAnsi" w:hAnsiTheme="majorHAnsi" w:cstheme="majorHAnsi"/>
          <w:b/>
          <w:bCs/>
          <w:sz w:val="32"/>
          <w:szCs w:val="32"/>
        </w:rPr>
      </w:pPr>
      <w:r w:rsidRPr="009A69C5">
        <w:rPr>
          <w:rStyle w:val="Strong"/>
          <w:rFonts w:asciiTheme="majorHAnsi" w:hAnsiTheme="majorHAnsi" w:cstheme="majorHAnsi"/>
          <w:sz w:val="32"/>
          <w:szCs w:val="32"/>
        </w:rPr>
        <w:t>Panduit EL2P Intelligent PDU to Transform DC Efficiency and Resilience</w:t>
      </w:r>
    </w:p>
    <w:p w14:paraId="39D1FFF4" w14:textId="77777777" w:rsidR="005E3D73" w:rsidRDefault="005E3D73" w:rsidP="005E3D73">
      <w:pPr>
        <w:spacing w:line="276" w:lineRule="auto"/>
        <w:rPr>
          <w:rFonts w:ascii="Arial" w:hAnsi="Arial" w:cs="Arial"/>
          <w:sz w:val="22"/>
          <w:szCs w:val="22"/>
        </w:rPr>
      </w:pPr>
    </w:p>
    <w:p w14:paraId="2C1CA2E2" w14:textId="77777777" w:rsidR="009A69C5" w:rsidRPr="009A69C5" w:rsidRDefault="009A69C5" w:rsidP="009A69C5">
      <w:pPr>
        <w:pStyle w:val="ListParagraph"/>
        <w:numPr>
          <w:ilvl w:val="0"/>
          <w:numId w:val="32"/>
        </w:numPr>
        <w:spacing w:line="276" w:lineRule="auto"/>
        <w:rPr>
          <w:sz w:val="21"/>
          <w:szCs w:val="21"/>
        </w:rPr>
      </w:pPr>
      <w:r w:rsidRPr="009A69C5">
        <w:rPr>
          <w:sz w:val="21"/>
          <w:szCs w:val="21"/>
        </w:rPr>
        <w:t>Intuitive 1.8” Touchscreen Display with Autorotation &amp; Unmatched Metering Accuracy of ±0.5%</w:t>
      </w:r>
    </w:p>
    <w:p w14:paraId="61A195C3" w14:textId="77777777" w:rsidR="009A69C5" w:rsidRPr="009A69C5" w:rsidRDefault="009A69C5" w:rsidP="009A69C5">
      <w:pPr>
        <w:pStyle w:val="ListParagraph"/>
        <w:numPr>
          <w:ilvl w:val="0"/>
          <w:numId w:val="32"/>
        </w:numPr>
        <w:spacing w:line="276" w:lineRule="auto"/>
        <w:rPr>
          <w:sz w:val="21"/>
          <w:szCs w:val="21"/>
        </w:rPr>
      </w:pPr>
      <w:r w:rsidRPr="009A69C5">
        <w:rPr>
          <w:sz w:val="21"/>
          <w:szCs w:val="21"/>
        </w:rPr>
        <w:t>Combination (4-in-1) Outlets for Maximum Flexibility &amp; Advanced Cybersecurity Certifications</w:t>
      </w:r>
    </w:p>
    <w:p w14:paraId="0EFB35A1" w14:textId="77777777" w:rsidR="009A69C5" w:rsidRPr="009A69C5" w:rsidRDefault="009A69C5" w:rsidP="009A69C5">
      <w:pPr>
        <w:pStyle w:val="ListParagraph"/>
        <w:numPr>
          <w:ilvl w:val="0"/>
          <w:numId w:val="32"/>
        </w:numPr>
        <w:spacing w:line="276" w:lineRule="auto"/>
        <w:rPr>
          <w:sz w:val="21"/>
          <w:szCs w:val="21"/>
        </w:rPr>
      </w:pPr>
      <w:r w:rsidRPr="009A69C5">
        <w:rPr>
          <w:sz w:val="21"/>
          <w:szCs w:val="21"/>
        </w:rPr>
        <w:t>Hot-Swappable Controller and Display Module &amp; Dual 1Gb Ethernet with Daisy-Chain Capability</w:t>
      </w:r>
    </w:p>
    <w:p w14:paraId="328B7BE4" w14:textId="56452885" w:rsidR="009A69C5" w:rsidRPr="009A69C5" w:rsidRDefault="009A69C5" w:rsidP="009A69C5">
      <w:pPr>
        <w:pStyle w:val="ListParagraph"/>
        <w:numPr>
          <w:ilvl w:val="0"/>
          <w:numId w:val="32"/>
        </w:numPr>
        <w:spacing w:line="276" w:lineRule="auto"/>
        <w:rPr>
          <w:rFonts w:ascii="Arial" w:hAnsi="Arial" w:cs="Arial"/>
          <w:sz w:val="21"/>
          <w:szCs w:val="21"/>
        </w:rPr>
      </w:pPr>
      <w:r w:rsidRPr="009A69C5">
        <w:rPr>
          <w:sz w:val="21"/>
          <w:szCs w:val="21"/>
        </w:rPr>
        <w:t>Native Cisco Nexus Dashboard Integration &amp; Extended Operating Temperature up to 60°C (140°F)</w:t>
      </w:r>
    </w:p>
    <w:p w14:paraId="60DA5095" w14:textId="77777777" w:rsidR="00412AF5" w:rsidRPr="005E3D73" w:rsidRDefault="00412AF5" w:rsidP="00B9368E">
      <w:pPr>
        <w:spacing w:line="276" w:lineRule="auto"/>
        <w:rPr>
          <w:rFonts w:ascii="Arial" w:eastAsia="Times New Roman" w:hAnsi="Arial" w:cs="Arial"/>
          <w:kern w:val="0"/>
          <w:sz w:val="21"/>
          <w:szCs w:val="21"/>
          <w14:ligatures w14:val="none"/>
        </w:rPr>
      </w:pPr>
    </w:p>
    <w:p w14:paraId="73AD4B63" w14:textId="287EA909" w:rsidR="009A69C5" w:rsidRPr="009A69C5" w:rsidRDefault="00A84DD8" w:rsidP="009A69C5">
      <w:pPr>
        <w:pStyle w:val="NormalWeb"/>
        <w:spacing w:line="276" w:lineRule="auto"/>
        <w:rPr>
          <w:rFonts w:ascii="Arial" w:hAnsi="Arial" w:cs="Arial"/>
          <w:sz w:val="21"/>
          <w:szCs w:val="21"/>
        </w:rPr>
      </w:pPr>
      <w:r w:rsidRPr="009A69C5">
        <w:rPr>
          <w:rFonts w:ascii="Arial" w:eastAsia="Times New Roman" w:hAnsi="Arial" w:cs="Arial"/>
          <w:kern w:val="0"/>
          <w:sz w:val="21"/>
          <w:szCs w:val="21"/>
          <w14:ligatures w14:val="none"/>
        </w:rPr>
        <w:t>Frankfurt am Main</w:t>
      </w:r>
      <w:r w:rsidR="00F4792C" w:rsidRPr="009A69C5">
        <w:rPr>
          <w:rFonts w:ascii="Arial" w:eastAsia="Times New Roman" w:hAnsi="Arial" w:cs="Arial"/>
          <w:kern w:val="0"/>
          <w:sz w:val="21"/>
          <w:szCs w:val="21"/>
          <w14:ligatures w14:val="none"/>
        </w:rPr>
        <w:t xml:space="preserve">, </w:t>
      </w:r>
      <w:r w:rsidR="009A69C5">
        <w:rPr>
          <w:rFonts w:ascii="Arial" w:eastAsia="Times New Roman" w:hAnsi="Arial" w:cs="Arial"/>
          <w:kern w:val="0"/>
          <w:sz w:val="21"/>
          <w:szCs w:val="21"/>
          <w14:ligatures w14:val="none"/>
        </w:rPr>
        <w:t>September</w:t>
      </w:r>
      <w:r w:rsidR="00F4792C" w:rsidRPr="009A69C5">
        <w:rPr>
          <w:rFonts w:ascii="Arial" w:eastAsia="Times New Roman" w:hAnsi="Arial" w:cs="Arial"/>
          <w:kern w:val="0"/>
          <w:sz w:val="21"/>
          <w:szCs w:val="21"/>
          <w14:ligatures w14:val="none"/>
        </w:rPr>
        <w:t xml:space="preserve"> 2025. </w:t>
      </w:r>
      <w:r w:rsidR="009A69C5" w:rsidRPr="009A69C5">
        <w:rPr>
          <w:rFonts w:ascii="Arial" w:hAnsi="Arial" w:cs="Arial"/>
          <w:sz w:val="21"/>
          <w:szCs w:val="21"/>
        </w:rPr>
        <w:t xml:space="preserve">Panduit, a global leader in innovative data </w:t>
      </w:r>
      <w:proofErr w:type="spellStart"/>
      <w:r w:rsidR="009A69C5" w:rsidRPr="009A69C5">
        <w:rPr>
          <w:rFonts w:ascii="Arial" w:hAnsi="Arial" w:cs="Arial"/>
          <w:sz w:val="21"/>
          <w:szCs w:val="21"/>
        </w:rPr>
        <w:t>centre</w:t>
      </w:r>
      <w:proofErr w:type="spellEnd"/>
      <w:r w:rsidR="009A69C5" w:rsidRPr="009A69C5">
        <w:rPr>
          <w:rFonts w:ascii="Arial" w:hAnsi="Arial" w:cs="Arial"/>
          <w:sz w:val="21"/>
          <w:szCs w:val="21"/>
        </w:rPr>
        <w:t xml:space="preserve"> infrastructure solutions, has launched the EL2P Intelligent Power Distribution Unit (iPDU), a breakthrough advancement designed to redefine power management standards in mission-critical data </w:t>
      </w:r>
      <w:proofErr w:type="spellStart"/>
      <w:r w:rsidR="009A69C5" w:rsidRPr="009A69C5">
        <w:rPr>
          <w:rFonts w:ascii="Arial" w:hAnsi="Arial" w:cs="Arial"/>
          <w:sz w:val="21"/>
          <w:szCs w:val="21"/>
        </w:rPr>
        <w:t>centre</w:t>
      </w:r>
      <w:proofErr w:type="spellEnd"/>
      <w:r w:rsidR="009A69C5" w:rsidRPr="009A69C5">
        <w:rPr>
          <w:rFonts w:ascii="Arial" w:hAnsi="Arial" w:cs="Arial"/>
          <w:sz w:val="21"/>
          <w:szCs w:val="21"/>
        </w:rPr>
        <w:t xml:space="preserve"> environments.</w:t>
      </w:r>
    </w:p>
    <w:p w14:paraId="5A321611" w14:textId="77777777" w:rsidR="009A69C5" w:rsidRPr="009A69C5" w:rsidRDefault="009A69C5" w:rsidP="009A69C5">
      <w:pPr>
        <w:pStyle w:val="NormalWeb"/>
        <w:spacing w:line="276" w:lineRule="auto"/>
        <w:rPr>
          <w:rFonts w:ascii="Arial" w:hAnsi="Arial" w:cs="Arial"/>
          <w:sz w:val="21"/>
          <w:szCs w:val="21"/>
        </w:rPr>
      </w:pPr>
      <w:r w:rsidRPr="009A69C5">
        <w:rPr>
          <w:rFonts w:ascii="Arial" w:hAnsi="Arial" w:cs="Arial"/>
          <w:sz w:val="21"/>
          <w:szCs w:val="21"/>
        </w:rPr>
        <w:t xml:space="preserve">As </w:t>
      </w:r>
      <w:proofErr w:type="spellStart"/>
      <w:r w:rsidRPr="009A69C5">
        <w:rPr>
          <w:rFonts w:ascii="Arial" w:hAnsi="Arial" w:cs="Arial"/>
          <w:sz w:val="21"/>
          <w:szCs w:val="21"/>
        </w:rPr>
        <w:t>organisations</w:t>
      </w:r>
      <w:proofErr w:type="spellEnd"/>
      <w:r w:rsidRPr="009A69C5">
        <w:rPr>
          <w:rFonts w:ascii="Arial" w:hAnsi="Arial" w:cs="Arial"/>
          <w:sz w:val="21"/>
          <w:szCs w:val="21"/>
        </w:rPr>
        <w:t xml:space="preserve"> accelerate digital transformation and AI workloads drive rack power densities to unprecedented levels, the EL2P series empowers data </w:t>
      </w:r>
      <w:proofErr w:type="spellStart"/>
      <w:r w:rsidRPr="009A69C5">
        <w:rPr>
          <w:rFonts w:ascii="Arial" w:hAnsi="Arial" w:cs="Arial"/>
          <w:sz w:val="21"/>
          <w:szCs w:val="21"/>
        </w:rPr>
        <w:t>centre</w:t>
      </w:r>
      <w:proofErr w:type="spellEnd"/>
      <w:r w:rsidRPr="009A69C5">
        <w:rPr>
          <w:rFonts w:ascii="Arial" w:hAnsi="Arial" w:cs="Arial"/>
          <w:sz w:val="21"/>
          <w:szCs w:val="21"/>
        </w:rPr>
        <w:t xml:space="preserve"> operators to maintain uptime, </w:t>
      </w:r>
      <w:proofErr w:type="spellStart"/>
      <w:r w:rsidRPr="009A69C5">
        <w:rPr>
          <w:rFonts w:ascii="Arial" w:hAnsi="Arial" w:cs="Arial"/>
          <w:sz w:val="21"/>
          <w:szCs w:val="21"/>
        </w:rPr>
        <w:t>optimise</w:t>
      </w:r>
      <w:proofErr w:type="spellEnd"/>
      <w:r w:rsidRPr="009A69C5">
        <w:rPr>
          <w:rFonts w:ascii="Arial" w:hAnsi="Arial" w:cs="Arial"/>
          <w:sz w:val="21"/>
          <w:szCs w:val="21"/>
        </w:rPr>
        <w:t xml:space="preserve"> capacity, and enhance sustainability without compromise. It integrates advanced metering accuracy, robust cybersecurity, flexible outlet configurations, and comprehensive environmental sensing, all critical to addressing evolving challenges in hyperscale, enterprise, and colocation facilities.</w:t>
      </w:r>
    </w:p>
    <w:p w14:paraId="1DCFF5A4" w14:textId="77777777" w:rsidR="00E60127" w:rsidRDefault="00E60127" w:rsidP="009A69C5">
      <w:pPr>
        <w:pStyle w:val="NormalWeb"/>
        <w:spacing w:line="276" w:lineRule="auto"/>
        <w:rPr>
          <w:rFonts w:ascii="Arial" w:hAnsi="Arial" w:cs="Arial"/>
          <w:sz w:val="21"/>
          <w:szCs w:val="21"/>
        </w:rPr>
      </w:pPr>
    </w:p>
    <w:p w14:paraId="4E8562D1" w14:textId="4FC6EF1C" w:rsidR="009A69C5" w:rsidRPr="009A69C5" w:rsidRDefault="009A69C5" w:rsidP="009A69C5">
      <w:pPr>
        <w:pStyle w:val="NormalWeb"/>
        <w:spacing w:line="276" w:lineRule="auto"/>
        <w:rPr>
          <w:rFonts w:ascii="Arial" w:hAnsi="Arial" w:cs="Arial"/>
          <w:sz w:val="21"/>
          <w:szCs w:val="21"/>
        </w:rPr>
      </w:pPr>
      <w:r w:rsidRPr="009A69C5">
        <w:rPr>
          <w:rFonts w:ascii="Arial" w:hAnsi="Arial" w:cs="Arial"/>
          <w:sz w:val="21"/>
          <w:szCs w:val="21"/>
        </w:rPr>
        <w:t xml:space="preserve">The EL2P iPDU delivers a suite of capabilities engineered to improve operational resilience, sustainability, and management efficiency. The integrated </w:t>
      </w:r>
      <w:proofErr w:type="spellStart"/>
      <w:r w:rsidRPr="009A69C5">
        <w:rPr>
          <w:rFonts w:ascii="Arial" w:hAnsi="Arial" w:cs="Arial"/>
          <w:sz w:val="21"/>
          <w:szCs w:val="21"/>
        </w:rPr>
        <w:t>colour</w:t>
      </w:r>
      <w:proofErr w:type="spellEnd"/>
      <w:r w:rsidRPr="009A69C5">
        <w:rPr>
          <w:rFonts w:ascii="Arial" w:hAnsi="Arial" w:cs="Arial"/>
          <w:sz w:val="21"/>
          <w:szCs w:val="21"/>
        </w:rPr>
        <w:t xml:space="preserve"> touchscreen streamlines local management, while an accelerometer enables automatic UI rotation for top- or bottom-fed installations, enhancing technician efficiency and installation flexibility. Design for unmatched metering accuracy of ±0.5%, ensuring precise energy consumption data for effective capacity planning, PUE </w:t>
      </w:r>
      <w:proofErr w:type="spellStart"/>
      <w:r w:rsidRPr="009A69C5">
        <w:rPr>
          <w:rFonts w:ascii="Arial" w:hAnsi="Arial" w:cs="Arial"/>
          <w:sz w:val="21"/>
          <w:szCs w:val="21"/>
        </w:rPr>
        <w:t>optimisation</w:t>
      </w:r>
      <w:proofErr w:type="spellEnd"/>
      <w:r w:rsidRPr="009A69C5">
        <w:rPr>
          <w:rFonts w:ascii="Arial" w:hAnsi="Arial" w:cs="Arial"/>
          <w:sz w:val="21"/>
          <w:szCs w:val="21"/>
        </w:rPr>
        <w:t xml:space="preserve">, and sustainability initiatives. The combination (4-in-1) outlets for maximum flexibility </w:t>
      </w:r>
      <w:proofErr w:type="gramStart"/>
      <w:r w:rsidRPr="009A69C5">
        <w:rPr>
          <w:rFonts w:ascii="Arial" w:hAnsi="Arial" w:cs="Arial"/>
          <w:sz w:val="21"/>
          <w:szCs w:val="21"/>
        </w:rPr>
        <w:t>ensures</w:t>
      </w:r>
      <w:proofErr w:type="gramEnd"/>
      <w:r w:rsidRPr="009A69C5">
        <w:rPr>
          <w:rFonts w:ascii="Arial" w:hAnsi="Arial" w:cs="Arial"/>
          <w:sz w:val="21"/>
          <w:szCs w:val="21"/>
        </w:rPr>
        <w:t xml:space="preserve"> each outlet can function as C13, C15, C19, or C21, supporting diverse equipment requirements and simplifying asset deployment strategies. </w:t>
      </w:r>
    </w:p>
    <w:p w14:paraId="3EFDC836" w14:textId="77777777" w:rsidR="00E60127" w:rsidRDefault="00E60127" w:rsidP="009A69C5">
      <w:pPr>
        <w:pStyle w:val="NormalWeb"/>
        <w:spacing w:line="276" w:lineRule="auto"/>
        <w:rPr>
          <w:rFonts w:ascii="Arial" w:hAnsi="Arial" w:cs="Arial"/>
          <w:sz w:val="21"/>
          <w:szCs w:val="21"/>
        </w:rPr>
      </w:pPr>
    </w:p>
    <w:p w14:paraId="6E2CC131" w14:textId="4E0F60B4" w:rsidR="009A69C5" w:rsidRPr="009A69C5" w:rsidRDefault="009A69C5" w:rsidP="009A69C5">
      <w:pPr>
        <w:pStyle w:val="NormalWeb"/>
        <w:spacing w:line="276" w:lineRule="auto"/>
        <w:rPr>
          <w:rFonts w:ascii="Arial" w:hAnsi="Arial" w:cs="Arial"/>
          <w:sz w:val="21"/>
          <w:szCs w:val="21"/>
        </w:rPr>
      </w:pPr>
      <w:r w:rsidRPr="009A69C5">
        <w:rPr>
          <w:rFonts w:ascii="Arial" w:hAnsi="Arial" w:cs="Arial"/>
          <w:sz w:val="21"/>
          <w:szCs w:val="21"/>
        </w:rPr>
        <w:t xml:space="preserve">“The EL2P is a direct response to our customers’ demand for intelligent power management that simplifies installation, enhances security, and provides the granular visibility needed to future-proof operations,” said </w:t>
      </w:r>
      <w:r w:rsidR="004E4F22">
        <w:rPr>
          <w:rFonts w:ascii="Arial" w:hAnsi="Arial" w:cs="Arial"/>
          <w:sz w:val="21"/>
          <w:szCs w:val="21"/>
        </w:rPr>
        <w:t xml:space="preserve">Martin Kandziora, Senior Marketing Manager EMEA. </w:t>
      </w:r>
      <w:r w:rsidRPr="009A69C5">
        <w:rPr>
          <w:rFonts w:ascii="Arial" w:hAnsi="Arial" w:cs="Arial"/>
          <w:sz w:val="21"/>
          <w:szCs w:val="21"/>
        </w:rPr>
        <w:t xml:space="preserve"> “It combines cutting-edge features like hot-swappable controllers, dual 1Gb Ethernet, and best-in-class metering accuracy in a single platform.”</w:t>
      </w:r>
    </w:p>
    <w:p w14:paraId="1561A696" w14:textId="77777777" w:rsidR="00E60127" w:rsidRDefault="00E60127" w:rsidP="009A69C5">
      <w:pPr>
        <w:pStyle w:val="NormalWeb"/>
        <w:spacing w:line="276" w:lineRule="auto"/>
        <w:rPr>
          <w:rFonts w:ascii="Arial" w:hAnsi="Arial" w:cs="Arial"/>
          <w:sz w:val="21"/>
          <w:szCs w:val="21"/>
        </w:rPr>
      </w:pPr>
    </w:p>
    <w:p w14:paraId="45FC69C4" w14:textId="28F68BE5" w:rsidR="009A69C5" w:rsidRPr="009A69C5" w:rsidRDefault="009A69C5" w:rsidP="009A69C5">
      <w:pPr>
        <w:pStyle w:val="NormalWeb"/>
        <w:spacing w:line="276" w:lineRule="auto"/>
        <w:rPr>
          <w:rFonts w:ascii="Arial" w:hAnsi="Arial" w:cs="Arial"/>
          <w:sz w:val="21"/>
          <w:szCs w:val="21"/>
        </w:rPr>
      </w:pPr>
      <w:r w:rsidRPr="009A69C5">
        <w:rPr>
          <w:rFonts w:ascii="Arial" w:hAnsi="Arial" w:cs="Arial"/>
          <w:sz w:val="21"/>
          <w:szCs w:val="21"/>
        </w:rPr>
        <w:t xml:space="preserve">Hot-swappable controller and display module facilitates in-field servicing or upgrades without interrupting power to connected IT equipment, </w:t>
      </w:r>
      <w:proofErr w:type="spellStart"/>
      <w:r w:rsidRPr="009A69C5">
        <w:rPr>
          <w:rFonts w:ascii="Arial" w:hAnsi="Arial" w:cs="Arial"/>
          <w:sz w:val="21"/>
          <w:szCs w:val="21"/>
        </w:rPr>
        <w:t>minimising</w:t>
      </w:r>
      <w:proofErr w:type="spellEnd"/>
      <w:r w:rsidRPr="009A69C5">
        <w:rPr>
          <w:rFonts w:ascii="Arial" w:hAnsi="Arial" w:cs="Arial"/>
          <w:sz w:val="21"/>
          <w:szCs w:val="21"/>
        </w:rPr>
        <w:t xml:space="preserve"> downtime and maintenance complexity. The Panduit EL2P is designed to meet advanced cybersecurity certifications UL 2900-1 and IEC 62443-4-2 standards, providing hardened security with USGv6-certified IPV6 stack, secure code signing, and 802.1x MIL-grade network authentication to mitigate cyber risks in interconnected data </w:t>
      </w:r>
      <w:proofErr w:type="spellStart"/>
      <w:r w:rsidRPr="009A69C5">
        <w:rPr>
          <w:rFonts w:ascii="Arial" w:hAnsi="Arial" w:cs="Arial"/>
          <w:sz w:val="21"/>
          <w:szCs w:val="21"/>
        </w:rPr>
        <w:t>centre</w:t>
      </w:r>
      <w:proofErr w:type="spellEnd"/>
      <w:r w:rsidRPr="009A69C5">
        <w:rPr>
          <w:rFonts w:ascii="Arial" w:hAnsi="Arial" w:cs="Arial"/>
          <w:sz w:val="21"/>
          <w:szCs w:val="21"/>
        </w:rPr>
        <w:t xml:space="preserve"> environments.</w:t>
      </w:r>
    </w:p>
    <w:p w14:paraId="7F724C81" w14:textId="77777777" w:rsidR="009A69C5" w:rsidRPr="009A69C5" w:rsidRDefault="009A69C5" w:rsidP="009A69C5">
      <w:pPr>
        <w:pStyle w:val="NormalWeb"/>
        <w:rPr>
          <w:rFonts w:ascii="Arial" w:hAnsi="Arial" w:cs="Arial"/>
          <w:sz w:val="21"/>
          <w:szCs w:val="21"/>
        </w:rPr>
      </w:pPr>
      <w:r w:rsidRPr="009A69C5">
        <w:rPr>
          <w:rFonts w:ascii="Arial" w:hAnsi="Arial" w:cs="Arial"/>
          <w:sz w:val="21"/>
          <w:szCs w:val="21"/>
        </w:rPr>
        <w:t>Furthermore, the EL2P series extended capabilities include:</w:t>
      </w:r>
    </w:p>
    <w:p w14:paraId="5EEDFBEE" w14:textId="77777777" w:rsidR="009A69C5" w:rsidRPr="009A69C5" w:rsidRDefault="009A69C5" w:rsidP="009A69C5">
      <w:pPr>
        <w:pStyle w:val="NormalWeb"/>
        <w:numPr>
          <w:ilvl w:val="0"/>
          <w:numId w:val="34"/>
        </w:numPr>
        <w:spacing w:before="100" w:beforeAutospacing="1" w:after="100" w:afterAutospacing="1"/>
        <w:rPr>
          <w:rFonts w:ascii="Arial" w:hAnsi="Arial" w:cs="Arial"/>
          <w:sz w:val="21"/>
          <w:szCs w:val="21"/>
        </w:rPr>
      </w:pPr>
      <w:r w:rsidRPr="009A69C5">
        <w:rPr>
          <w:rFonts w:ascii="Arial" w:hAnsi="Arial" w:cs="Arial"/>
          <w:b/>
          <w:bCs/>
          <w:sz w:val="21"/>
          <w:szCs w:val="21"/>
        </w:rPr>
        <w:t>Dual 1Gb Ethernet with Daisy-Chain Capability</w:t>
      </w:r>
      <w:r w:rsidRPr="009A69C5">
        <w:rPr>
          <w:rFonts w:ascii="Arial" w:hAnsi="Arial" w:cs="Arial"/>
          <w:sz w:val="21"/>
          <w:szCs w:val="21"/>
        </w:rPr>
        <w:br/>
        <w:t xml:space="preserve">Auto-negotiating dual Gigabit Ethernet ports reduce deployment time and can daisy-chain up to 64 </w:t>
      </w:r>
      <w:proofErr w:type="spellStart"/>
      <w:r w:rsidRPr="009A69C5">
        <w:rPr>
          <w:rFonts w:ascii="Arial" w:hAnsi="Arial" w:cs="Arial"/>
          <w:sz w:val="21"/>
          <w:szCs w:val="21"/>
        </w:rPr>
        <w:lastRenderedPageBreak/>
        <w:t>iPDUs</w:t>
      </w:r>
      <w:proofErr w:type="spellEnd"/>
      <w:r w:rsidRPr="009A69C5">
        <w:rPr>
          <w:rFonts w:ascii="Arial" w:hAnsi="Arial" w:cs="Arial"/>
          <w:sz w:val="21"/>
          <w:szCs w:val="21"/>
        </w:rPr>
        <w:t xml:space="preserve"> on a single IP address and switch port, lowering network costs and simplifying management architecture.</w:t>
      </w:r>
    </w:p>
    <w:p w14:paraId="6AE6B818" w14:textId="77777777" w:rsidR="009A69C5" w:rsidRPr="009A69C5" w:rsidRDefault="009A69C5" w:rsidP="009A69C5">
      <w:pPr>
        <w:pStyle w:val="NormalWeb"/>
        <w:numPr>
          <w:ilvl w:val="0"/>
          <w:numId w:val="34"/>
        </w:numPr>
        <w:spacing w:before="100" w:beforeAutospacing="1" w:after="100" w:afterAutospacing="1"/>
        <w:rPr>
          <w:rFonts w:ascii="Arial" w:hAnsi="Arial" w:cs="Arial"/>
          <w:sz w:val="21"/>
          <w:szCs w:val="21"/>
        </w:rPr>
      </w:pPr>
      <w:r w:rsidRPr="009A69C5">
        <w:rPr>
          <w:rFonts w:ascii="Arial" w:hAnsi="Arial" w:cs="Arial"/>
          <w:b/>
          <w:bCs/>
          <w:sz w:val="21"/>
          <w:szCs w:val="21"/>
        </w:rPr>
        <w:t>Native Cisco Nexus Dashboard Integration</w:t>
      </w:r>
      <w:r w:rsidRPr="009A69C5">
        <w:rPr>
          <w:rFonts w:ascii="Arial" w:hAnsi="Arial" w:cs="Arial"/>
          <w:sz w:val="21"/>
          <w:szCs w:val="21"/>
        </w:rPr>
        <w:br/>
        <w:t xml:space="preserve">EL2P </w:t>
      </w:r>
      <w:proofErr w:type="spellStart"/>
      <w:r w:rsidRPr="009A69C5">
        <w:rPr>
          <w:rFonts w:ascii="Arial" w:hAnsi="Arial" w:cs="Arial"/>
          <w:sz w:val="21"/>
          <w:szCs w:val="21"/>
        </w:rPr>
        <w:t>iPDUs</w:t>
      </w:r>
      <w:proofErr w:type="spellEnd"/>
      <w:r w:rsidRPr="009A69C5">
        <w:rPr>
          <w:rFonts w:ascii="Arial" w:hAnsi="Arial" w:cs="Arial"/>
          <w:sz w:val="21"/>
          <w:szCs w:val="21"/>
        </w:rPr>
        <w:t xml:space="preserve"> integrate seamlessly with Cisco Nexus Dashboard to provide energy usage and sustainability insights across data </w:t>
      </w:r>
      <w:proofErr w:type="spellStart"/>
      <w:r w:rsidRPr="009A69C5">
        <w:rPr>
          <w:rFonts w:ascii="Arial" w:hAnsi="Arial" w:cs="Arial"/>
          <w:sz w:val="21"/>
          <w:szCs w:val="21"/>
        </w:rPr>
        <w:t>centre</w:t>
      </w:r>
      <w:proofErr w:type="spellEnd"/>
      <w:r w:rsidRPr="009A69C5">
        <w:rPr>
          <w:rFonts w:ascii="Arial" w:hAnsi="Arial" w:cs="Arial"/>
          <w:sz w:val="21"/>
          <w:szCs w:val="21"/>
        </w:rPr>
        <w:t xml:space="preserve"> assets, enhancing operational visibility and strategic decision-making without requiring external hardware.</w:t>
      </w:r>
    </w:p>
    <w:p w14:paraId="30315A5E" w14:textId="77777777" w:rsidR="009A69C5" w:rsidRPr="009A69C5" w:rsidRDefault="009A69C5" w:rsidP="009A69C5">
      <w:pPr>
        <w:pStyle w:val="NormalWeb"/>
        <w:numPr>
          <w:ilvl w:val="0"/>
          <w:numId w:val="34"/>
        </w:numPr>
        <w:spacing w:before="100" w:beforeAutospacing="1" w:after="100" w:afterAutospacing="1"/>
        <w:rPr>
          <w:rFonts w:ascii="Arial" w:hAnsi="Arial" w:cs="Arial"/>
          <w:sz w:val="21"/>
          <w:szCs w:val="21"/>
        </w:rPr>
      </w:pPr>
      <w:r w:rsidRPr="009A69C5">
        <w:rPr>
          <w:rFonts w:ascii="Arial" w:hAnsi="Arial" w:cs="Arial"/>
          <w:b/>
          <w:bCs/>
          <w:sz w:val="21"/>
          <w:szCs w:val="21"/>
        </w:rPr>
        <w:t>Extended Operating Temperature up to 60°C (140°F)</w:t>
      </w:r>
      <w:r w:rsidRPr="009A69C5">
        <w:rPr>
          <w:rFonts w:ascii="Arial" w:hAnsi="Arial" w:cs="Arial"/>
          <w:b/>
          <w:bCs/>
          <w:sz w:val="21"/>
          <w:szCs w:val="21"/>
        </w:rPr>
        <w:br/>
      </w:r>
      <w:r w:rsidRPr="009A69C5">
        <w:rPr>
          <w:rFonts w:ascii="Arial" w:hAnsi="Arial" w:cs="Arial"/>
          <w:sz w:val="21"/>
          <w:szCs w:val="21"/>
        </w:rPr>
        <w:t>Ensures reliable operation in high-density, high-temperature environments, supporting modern AI racks and constrained edge sites.</w:t>
      </w:r>
    </w:p>
    <w:p w14:paraId="7064A67B" w14:textId="77777777" w:rsidR="009A69C5" w:rsidRPr="009A69C5" w:rsidRDefault="009A69C5" w:rsidP="009A69C5">
      <w:pPr>
        <w:pStyle w:val="NormalWeb"/>
        <w:numPr>
          <w:ilvl w:val="0"/>
          <w:numId w:val="34"/>
        </w:numPr>
        <w:spacing w:before="100" w:beforeAutospacing="1" w:after="100" w:afterAutospacing="1"/>
        <w:rPr>
          <w:rFonts w:ascii="Arial" w:hAnsi="Arial" w:cs="Arial"/>
          <w:sz w:val="21"/>
          <w:szCs w:val="21"/>
        </w:rPr>
      </w:pPr>
      <w:r w:rsidRPr="009A69C5">
        <w:rPr>
          <w:rFonts w:ascii="Arial" w:hAnsi="Arial" w:cs="Arial"/>
          <w:b/>
          <w:bCs/>
          <w:sz w:val="21"/>
          <w:szCs w:val="21"/>
        </w:rPr>
        <w:t>Secure Zero Touch Provisioning (</w:t>
      </w:r>
      <w:proofErr w:type="spellStart"/>
      <w:r w:rsidRPr="009A69C5">
        <w:rPr>
          <w:rFonts w:ascii="Arial" w:hAnsi="Arial" w:cs="Arial"/>
          <w:b/>
          <w:bCs/>
          <w:sz w:val="21"/>
          <w:szCs w:val="21"/>
        </w:rPr>
        <w:t>sZTP</w:t>
      </w:r>
      <w:proofErr w:type="spellEnd"/>
      <w:r w:rsidRPr="009A69C5">
        <w:rPr>
          <w:rFonts w:ascii="Arial" w:hAnsi="Arial" w:cs="Arial"/>
          <w:b/>
          <w:bCs/>
          <w:sz w:val="21"/>
          <w:szCs w:val="21"/>
        </w:rPr>
        <w:t>)</w:t>
      </w:r>
      <w:r w:rsidRPr="009A69C5">
        <w:rPr>
          <w:rFonts w:ascii="Arial" w:hAnsi="Arial" w:cs="Arial"/>
          <w:b/>
          <w:bCs/>
          <w:sz w:val="21"/>
          <w:szCs w:val="21"/>
        </w:rPr>
        <w:br/>
      </w:r>
      <w:r w:rsidRPr="009A69C5">
        <w:rPr>
          <w:rFonts w:ascii="Arial" w:hAnsi="Arial" w:cs="Arial"/>
          <w:sz w:val="21"/>
          <w:szCs w:val="21"/>
        </w:rPr>
        <w:t>Enables rapid deployment and configuration with minimal manual intervention, ideal for scalable rollouts across distributed sites.</w:t>
      </w:r>
    </w:p>
    <w:p w14:paraId="6053B0D2" w14:textId="77777777" w:rsidR="009A69C5" w:rsidRPr="009A69C5" w:rsidRDefault="009A69C5" w:rsidP="009A69C5">
      <w:pPr>
        <w:pStyle w:val="NormalWeb"/>
        <w:numPr>
          <w:ilvl w:val="0"/>
          <w:numId w:val="34"/>
        </w:numPr>
        <w:spacing w:before="100" w:beforeAutospacing="1" w:after="100" w:afterAutospacing="1"/>
        <w:rPr>
          <w:rFonts w:ascii="Arial" w:hAnsi="Arial" w:cs="Arial"/>
          <w:sz w:val="21"/>
          <w:szCs w:val="21"/>
        </w:rPr>
      </w:pPr>
      <w:r w:rsidRPr="009A69C5">
        <w:rPr>
          <w:rFonts w:ascii="Arial" w:hAnsi="Arial" w:cs="Arial"/>
          <w:b/>
          <w:bCs/>
          <w:sz w:val="21"/>
          <w:szCs w:val="21"/>
        </w:rPr>
        <w:t>Redfish API Integration and RESTful APIs</w:t>
      </w:r>
      <w:r w:rsidRPr="009A69C5">
        <w:rPr>
          <w:rFonts w:ascii="Arial" w:hAnsi="Arial" w:cs="Arial"/>
          <w:b/>
          <w:bCs/>
          <w:sz w:val="21"/>
          <w:szCs w:val="21"/>
        </w:rPr>
        <w:br/>
      </w:r>
      <w:r w:rsidRPr="009A69C5">
        <w:rPr>
          <w:rFonts w:ascii="Arial" w:hAnsi="Arial" w:cs="Arial"/>
          <w:sz w:val="21"/>
          <w:szCs w:val="21"/>
        </w:rPr>
        <w:t>Ensures interoperability with leading DCIM and cloud platforms for streamlined monitoring, control, and analytics.</w:t>
      </w:r>
    </w:p>
    <w:p w14:paraId="05B3571D" w14:textId="77777777" w:rsidR="009A69C5" w:rsidRDefault="009A69C5" w:rsidP="009A69C5">
      <w:pPr>
        <w:pStyle w:val="NormalWeb"/>
        <w:rPr>
          <w:rFonts w:ascii="Arial" w:hAnsi="Arial" w:cs="Arial"/>
          <w:sz w:val="21"/>
          <w:szCs w:val="21"/>
        </w:rPr>
      </w:pPr>
      <w:r w:rsidRPr="009A69C5">
        <w:rPr>
          <w:rFonts w:ascii="Arial" w:hAnsi="Arial" w:cs="Arial"/>
          <w:sz w:val="21"/>
          <w:szCs w:val="21"/>
        </w:rPr>
        <w:t xml:space="preserve">Available in single- and three-phase models with input capacities for EMEA ranging from 5kVA to 43.5kVA, the EL2P series accommodates diverse global standards with dual-rated approvals for North America and EMEA regions. Tool-less vertical mounting, multiple </w:t>
      </w:r>
      <w:proofErr w:type="spellStart"/>
      <w:r w:rsidRPr="009A69C5">
        <w:rPr>
          <w:rFonts w:ascii="Arial" w:hAnsi="Arial" w:cs="Arial"/>
          <w:sz w:val="21"/>
          <w:szCs w:val="21"/>
        </w:rPr>
        <w:t>colour</w:t>
      </w:r>
      <w:proofErr w:type="spellEnd"/>
      <w:r w:rsidRPr="009A69C5">
        <w:rPr>
          <w:rFonts w:ascii="Arial" w:hAnsi="Arial" w:cs="Arial"/>
          <w:sz w:val="21"/>
          <w:szCs w:val="21"/>
        </w:rPr>
        <w:t xml:space="preserve"> chassis for feed identification, and plug-and-play digital sensors further streamline deployment and environmental management.</w:t>
      </w:r>
    </w:p>
    <w:p w14:paraId="7C43CAC5" w14:textId="77777777" w:rsidR="00E60127" w:rsidRPr="009A69C5" w:rsidRDefault="00E60127" w:rsidP="009A69C5">
      <w:pPr>
        <w:pStyle w:val="NormalWeb"/>
        <w:rPr>
          <w:rFonts w:ascii="Arial" w:hAnsi="Arial" w:cs="Arial"/>
          <w:sz w:val="21"/>
          <w:szCs w:val="21"/>
        </w:rPr>
      </w:pPr>
    </w:p>
    <w:p w14:paraId="4C219973" w14:textId="77777777" w:rsidR="009A69C5" w:rsidRPr="009A69C5" w:rsidRDefault="009A69C5" w:rsidP="009A69C5">
      <w:pPr>
        <w:pStyle w:val="NormalWeb"/>
        <w:rPr>
          <w:rFonts w:ascii="Arial" w:hAnsi="Arial" w:cs="Arial"/>
          <w:sz w:val="21"/>
          <w:szCs w:val="21"/>
        </w:rPr>
      </w:pPr>
      <w:r w:rsidRPr="009A69C5">
        <w:rPr>
          <w:rFonts w:ascii="Arial" w:hAnsi="Arial" w:cs="Arial"/>
          <w:sz w:val="21"/>
          <w:szCs w:val="21"/>
        </w:rPr>
        <w:t xml:space="preserve">The EL2P series extensive capabilities provides a highly flexible solution to power management for colocation providers requiring tenant-level power visibility and billing precision. As well as hyperscale and cloud operators demanding high-density outlet configurations with minimal downtime, and edge sites and enterprise data </w:t>
      </w:r>
      <w:proofErr w:type="spellStart"/>
      <w:r w:rsidRPr="009A69C5">
        <w:rPr>
          <w:rFonts w:ascii="Arial" w:hAnsi="Arial" w:cs="Arial"/>
          <w:sz w:val="21"/>
          <w:szCs w:val="21"/>
        </w:rPr>
        <w:t>centres</w:t>
      </w:r>
      <w:proofErr w:type="spellEnd"/>
      <w:r w:rsidRPr="009A69C5">
        <w:rPr>
          <w:rFonts w:ascii="Arial" w:hAnsi="Arial" w:cs="Arial"/>
          <w:sz w:val="21"/>
          <w:szCs w:val="21"/>
        </w:rPr>
        <w:t xml:space="preserve"> seeking efficient, scalable, and secure power distribution infrastructure</w:t>
      </w:r>
    </w:p>
    <w:p w14:paraId="2CCEAA5B" w14:textId="77777777" w:rsidR="004E4F22" w:rsidRDefault="004E4F22" w:rsidP="00B9368E">
      <w:pPr>
        <w:spacing w:line="276" w:lineRule="auto"/>
        <w:rPr>
          <w:rFonts w:ascii="Arial" w:eastAsia="Times New Roman" w:hAnsi="Arial" w:cs="Arial"/>
          <w:kern w:val="0"/>
          <w:sz w:val="21"/>
          <w:szCs w:val="21"/>
          <w14:ligatures w14:val="none"/>
        </w:rPr>
      </w:pPr>
    </w:p>
    <w:p w14:paraId="1F4EBF01" w14:textId="77777777" w:rsidR="00E60127" w:rsidRDefault="00E60127" w:rsidP="00B9368E">
      <w:pPr>
        <w:spacing w:line="276" w:lineRule="auto"/>
        <w:rPr>
          <w:rFonts w:ascii="Arial" w:eastAsia="Times New Roman" w:hAnsi="Arial" w:cs="Arial"/>
          <w:kern w:val="0"/>
          <w:sz w:val="21"/>
          <w:szCs w:val="21"/>
          <w14:ligatures w14:val="none"/>
        </w:rPr>
      </w:pPr>
    </w:p>
    <w:p w14:paraId="110CE876" w14:textId="77777777" w:rsidR="00E60127" w:rsidRDefault="00E60127" w:rsidP="00B9368E">
      <w:pPr>
        <w:spacing w:line="276" w:lineRule="auto"/>
        <w:rPr>
          <w:rFonts w:ascii="Arial" w:eastAsia="Times New Roman" w:hAnsi="Arial" w:cs="Arial"/>
          <w:kern w:val="0"/>
          <w:sz w:val="21"/>
          <w:szCs w:val="21"/>
          <w14:ligatures w14:val="none"/>
        </w:rPr>
      </w:pPr>
    </w:p>
    <w:p w14:paraId="6563178F" w14:textId="77777777" w:rsidR="00E60127" w:rsidRDefault="00E60127" w:rsidP="00B9368E">
      <w:pPr>
        <w:spacing w:line="276" w:lineRule="auto"/>
        <w:rPr>
          <w:rFonts w:ascii="Arial" w:eastAsia="Times New Roman" w:hAnsi="Arial" w:cs="Arial"/>
          <w:kern w:val="0"/>
          <w:sz w:val="21"/>
          <w:szCs w:val="21"/>
          <w14:ligatures w14:val="none"/>
        </w:rPr>
      </w:pPr>
    </w:p>
    <w:p w14:paraId="0C850AA2" w14:textId="77777777" w:rsidR="004E4F22" w:rsidRPr="005E3D73" w:rsidRDefault="004E4F22" w:rsidP="00B9368E">
      <w:pPr>
        <w:spacing w:line="276" w:lineRule="auto"/>
        <w:rPr>
          <w:rFonts w:ascii="Arial" w:eastAsia="Times New Roman" w:hAnsi="Arial" w:cs="Arial"/>
          <w:kern w:val="0"/>
          <w:sz w:val="21"/>
          <w:szCs w:val="21"/>
          <w14:ligatures w14:val="none"/>
        </w:rPr>
      </w:pPr>
    </w:p>
    <w:p w14:paraId="451C5569" w14:textId="77777777" w:rsidR="005E3D73" w:rsidRPr="007D05B2" w:rsidRDefault="005E3D73" w:rsidP="005E3D73">
      <w:pPr>
        <w:rPr>
          <w:rFonts w:ascii="Arial" w:eastAsia="Times New Roman" w:hAnsi="Arial" w:cs="Arial"/>
          <w:b/>
          <w:bCs/>
          <w:sz w:val="20"/>
          <w:szCs w:val="20"/>
        </w:rPr>
      </w:pPr>
      <w:r w:rsidRPr="007D05B2">
        <w:rPr>
          <w:rFonts w:ascii="Arial" w:eastAsia="Times New Roman" w:hAnsi="Arial" w:cs="Arial"/>
          <w:b/>
          <w:bCs/>
          <w:sz w:val="20"/>
          <w:szCs w:val="20"/>
        </w:rPr>
        <w:t xml:space="preserve">About Panduit </w:t>
      </w:r>
    </w:p>
    <w:p w14:paraId="6B057FD3" w14:textId="49EA9861" w:rsidR="005E3D73" w:rsidRPr="007D05B2" w:rsidRDefault="005E3D73" w:rsidP="005E3D73">
      <w:pPr>
        <w:rPr>
          <w:rFonts w:ascii="Arial" w:eastAsia="Times New Roman" w:hAnsi="Arial" w:cs="Arial"/>
          <w:sz w:val="20"/>
          <w:szCs w:val="20"/>
        </w:rPr>
      </w:pPr>
      <w:r w:rsidRPr="6A976B83">
        <w:rPr>
          <w:rFonts w:ascii="Arial" w:eastAsia="Times New Roman" w:hAnsi="Arial" w:cs="Arial"/>
          <w:sz w:val="20"/>
          <w:szCs w:val="20"/>
        </w:rPr>
        <w:t xml:space="preserve">For more than </w:t>
      </w:r>
      <w:r w:rsidR="3081306B" w:rsidRPr="6A976B83">
        <w:rPr>
          <w:rFonts w:ascii="Arial" w:eastAsia="Times New Roman" w:hAnsi="Arial" w:cs="Arial"/>
          <w:sz w:val="20"/>
          <w:szCs w:val="20"/>
        </w:rPr>
        <w:t>7</w:t>
      </w:r>
      <w:r w:rsidRPr="6A976B83">
        <w:rPr>
          <w:rFonts w:ascii="Arial" w:eastAsia="Times New Roman" w:hAnsi="Arial" w:cs="Arial"/>
          <w:sz w:val="20"/>
          <w:szCs w:val="20"/>
        </w:rPr>
        <w:t xml:space="preserve">0 years, Panduit has been the world's leading provider of innovative physical and electrical infrastructure solutions for data centers, industrial and building automation, and related services. </w:t>
      </w:r>
      <w:proofErr w:type="gramStart"/>
      <w:r w:rsidRPr="6A976B83">
        <w:rPr>
          <w:rFonts w:ascii="Arial" w:eastAsia="Times New Roman" w:hAnsi="Arial" w:cs="Arial"/>
          <w:sz w:val="20"/>
          <w:szCs w:val="20"/>
        </w:rPr>
        <w:t>Headquartered</w:t>
      </w:r>
      <w:proofErr w:type="gramEnd"/>
      <w:r w:rsidRPr="6A976B83">
        <w:rPr>
          <w:rFonts w:ascii="Arial" w:eastAsia="Times New Roman" w:hAnsi="Arial" w:cs="Arial"/>
          <w:sz w:val="20"/>
          <w:szCs w:val="20"/>
        </w:rPr>
        <w:t xml:space="preserve"> in Tinley Park, Illinois, USA, and with offices in 112 locations worldwide, Panduit stands for quality and innovative technologies. The family-owned company has more than </w:t>
      </w:r>
      <w:r w:rsidR="5F370301" w:rsidRPr="6A976B83">
        <w:rPr>
          <w:rFonts w:ascii="Arial" w:eastAsia="Times New Roman" w:hAnsi="Arial" w:cs="Arial"/>
          <w:sz w:val="20"/>
          <w:szCs w:val="20"/>
        </w:rPr>
        <w:t>6</w:t>
      </w:r>
      <w:r w:rsidRPr="6A976B83">
        <w:rPr>
          <w:rFonts w:ascii="Arial" w:eastAsia="Times New Roman" w:hAnsi="Arial" w:cs="Arial"/>
          <w:sz w:val="20"/>
          <w:szCs w:val="20"/>
        </w:rPr>
        <w:t>,</w:t>
      </w:r>
      <w:r w:rsidR="0212625D" w:rsidRPr="6A976B83">
        <w:rPr>
          <w:rFonts w:ascii="Arial" w:eastAsia="Times New Roman" w:hAnsi="Arial" w:cs="Arial"/>
          <w:sz w:val="20"/>
          <w:szCs w:val="20"/>
        </w:rPr>
        <w:t>0</w:t>
      </w:r>
      <w:r w:rsidRPr="6A976B83">
        <w:rPr>
          <w:rFonts w:ascii="Arial" w:eastAsia="Times New Roman" w:hAnsi="Arial" w:cs="Arial"/>
          <w:sz w:val="20"/>
          <w:szCs w:val="20"/>
        </w:rPr>
        <w:t>00 qualified employees and a global turnover in the billions. Panduit owes its outstanding market position to its constant quest for innovation and the tireless commitment of its employees. The global player invests above average in research and development, first-class production, the best possible support for its sales channels and excellent customer service. This, combined with a strong partner network, is the basis for comprehensive support, sustainability and solid business growth in the networked world of today and tomorrow.</w:t>
      </w:r>
    </w:p>
    <w:p w14:paraId="4D05A3F5" w14:textId="77777777" w:rsidR="005E3D73" w:rsidRDefault="005E3D73" w:rsidP="005E3D73">
      <w:pPr>
        <w:rPr>
          <w:rFonts w:ascii="Arial" w:eastAsia="Times New Roman" w:hAnsi="Arial" w:cs="Arial"/>
          <w:sz w:val="20"/>
          <w:szCs w:val="20"/>
        </w:rPr>
      </w:pPr>
    </w:p>
    <w:p w14:paraId="191E6673" w14:textId="77777777" w:rsidR="005E3D73" w:rsidRPr="007D05B2" w:rsidRDefault="005E3D73" w:rsidP="005E3D73">
      <w:pPr>
        <w:rPr>
          <w:rFonts w:ascii="Arial" w:eastAsia="Times New Roman" w:hAnsi="Arial" w:cs="Arial"/>
          <w:sz w:val="20"/>
          <w:szCs w:val="20"/>
        </w:rPr>
      </w:pPr>
    </w:p>
    <w:p w14:paraId="3E4D1C20" w14:textId="77777777" w:rsidR="005E3D73" w:rsidRPr="007D05B2" w:rsidRDefault="005E3D73" w:rsidP="005E3D73">
      <w:pPr>
        <w:rPr>
          <w:rFonts w:ascii="Arial" w:eastAsia="Times New Roman" w:hAnsi="Arial" w:cs="Arial"/>
          <w:sz w:val="20"/>
          <w:szCs w:val="20"/>
        </w:rPr>
      </w:pPr>
      <w:r w:rsidRPr="007D05B2">
        <w:rPr>
          <w:rFonts w:ascii="Arial" w:eastAsia="Times New Roman" w:hAnsi="Arial" w:cs="Arial"/>
          <w:sz w:val="20"/>
          <w:szCs w:val="20"/>
        </w:rPr>
        <w:t>Contact:</w:t>
      </w:r>
    </w:p>
    <w:p w14:paraId="2F3CC301" w14:textId="77777777" w:rsidR="005E3D73" w:rsidRPr="007D05B2" w:rsidRDefault="005E3D73" w:rsidP="005E3D73">
      <w:pPr>
        <w:rPr>
          <w:rFonts w:ascii="Arial" w:eastAsia="Times New Roman" w:hAnsi="Arial" w:cs="Arial"/>
          <w:sz w:val="20"/>
          <w:szCs w:val="20"/>
        </w:rPr>
      </w:pPr>
    </w:p>
    <w:p w14:paraId="4911CCDD" w14:textId="77777777" w:rsidR="005E3D73" w:rsidRPr="007D05B2" w:rsidRDefault="005E3D73" w:rsidP="005E3D73">
      <w:pPr>
        <w:rPr>
          <w:rFonts w:ascii="Arial" w:eastAsia="Times New Roman" w:hAnsi="Arial" w:cs="Arial"/>
          <w:sz w:val="20"/>
          <w:szCs w:val="20"/>
        </w:rPr>
      </w:pPr>
      <w:r w:rsidRPr="007D05B2">
        <w:rPr>
          <w:rFonts w:ascii="Arial" w:eastAsia="Times New Roman" w:hAnsi="Arial" w:cs="Arial"/>
          <w:sz w:val="20"/>
          <w:szCs w:val="20"/>
        </w:rPr>
        <w:t>Patrick-Steeven Skwara</w:t>
      </w:r>
      <w:r w:rsidRPr="007D05B2">
        <w:rPr>
          <w:rFonts w:ascii="Arial" w:eastAsia="Times New Roman" w:hAnsi="Arial" w:cs="Arial"/>
          <w:sz w:val="20"/>
          <w:szCs w:val="20"/>
        </w:rPr>
        <w:tab/>
      </w:r>
      <w:r w:rsidRPr="007D05B2">
        <w:rPr>
          <w:rFonts w:ascii="Arial" w:eastAsia="Times New Roman" w:hAnsi="Arial" w:cs="Arial"/>
          <w:sz w:val="20"/>
          <w:szCs w:val="20"/>
        </w:rPr>
        <w:tab/>
      </w:r>
      <w:r w:rsidRPr="007D05B2">
        <w:rPr>
          <w:rFonts w:ascii="Arial" w:eastAsia="Times New Roman" w:hAnsi="Arial" w:cs="Arial"/>
          <w:sz w:val="20"/>
          <w:szCs w:val="20"/>
        </w:rPr>
        <w:tab/>
      </w:r>
      <w:r w:rsidRPr="007D05B2">
        <w:rPr>
          <w:rFonts w:ascii="Arial" w:eastAsia="Times New Roman" w:hAnsi="Arial" w:cs="Arial"/>
          <w:sz w:val="20"/>
          <w:szCs w:val="20"/>
        </w:rPr>
        <w:tab/>
        <w:t>Martin Kandziora</w:t>
      </w:r>
      <w:r w:rsidRPr="007D05B2">
        <w:rPr>
          <w:rFonts w:ascii="Arial" w:eastAsia="Times New Roman" w:hAnsi="Arial" w:cs="Arial"/>
          <w:sz w:val="20"/>
          <w:szCs w:val="20"/>
        </w:rPr>
        <w:tab/>
      </w:r>
      <w:r w:rsidRPr="007D05B2">
        <w:rPr>
          <w:rFonts w:ascii="Arial" w:eastAsia="Times New Roman" w:hAnsi="Arial" w:cs="Arial"/>
          <w:sz w:val="20"/>
          <w:szCs w:val="20"/>
        </w:rPr>
        <w:tab/>
      </w:r>
      <w:r w:rsidRPr="007D05B2">
        <w:rPr>
          <w:rFonts w:ascii="Arial" w:eastAsia="Times New Roman" w:hAnsi="Arial" w:cs="Arial"/>
          <w:sz w:val="20"/>
          <w:szCs w:val="20"/>
        </w:rPr>
        <w:tab/>
      </w:r>
    </w:p>
    <w:p w14:paraId="4AED0969" w14:textId="77777777" w:rsidR="005E3D73" w:rsidRPr="007D05B2" w:rsidRDefault="005E3D73" w:rsidP="005E3D73">
      <w:pPr>
        <w:rPr>
          <w:rFonts w:ascii="Arial" w:eastAsia="Times New Roman" w:hAnsi="Arial" w:cs="Arial"/>
          <w:sz w:val="20"/>
          <w:szCs w:val="20"/>
        </w:rPr>
      </w:pPr>
      <w:r w:rsidRPr="007D05B2">
        <w:rPr>
          <w:rFonts w:ascii="Arial" w:eastAsia="Times New Roman" w:hAnsi="Arial" w:cs="Arial"/>
          <w:sz w:val="20"/>
          <w:szCs w:val="20"/>
        </w:rPr>
        <w:t>Marketing Manager</w:t>
      </w:r>
      <w:r w:rsidRPr="007D05B2">
        <w:rPr>
          <w:rFonts w:ascii="Arial" w:eastAsia="Times New Roman" w:hAnsi="Arial" w:cs="Arial"/>
          <w:sz w:val="20"/>
          <w:szCs w:val="20"/>
        </w:rPr>
        <w:tab/>
      </w:r>
      <w:r w:rsidRPr="007D05B2">
        <w:rPr>
          <w:rFonts w:ascii="Arial" w:eastAsia="Times New Roman" w:hAnsi="Arial" w:cs="Arial"/>
          <w:sz w:val="20"/>
          <w:szCs w:val="20"/>
        </w:rPr>
        <w:tab/>
      </w:r>
      <w:r w:rsidRPr="007D05B2">
        <w:rPr>
          <w:rFonts w:ascii="Arial" w:eastAsia="Times New Roman" w:hAnsi="Arial" w:cs="Arial"/>
          <w:sz w:val="20"/>
          <w:szCs w:val="20"/>
        </w:rPr>
        <w:tab/>
      </w:r>
      <w:r w:rsidRPr="007D05B2">
        <w:rPr>
          <w:rFonts w:ascii="Arial" w:eastAsia="Times New Roman" w:hAnsi="Arial" w:cs="Arial"/>
          <w:sz w:val="20"/>
          <w:szCs w:val="20"/>
        </w:rPr>
        <w:tab/>
        <w:t>Senior Marketing Manager EMEA</w:t>
      </w:r>
    </w:p>
    <w:p w14:paraId="028ED3CB" w14:textId="77777777" w:rsidR="005E3D73" w:rsidRPr="007D05B2" w:rsidRDefault="005E3D73" w:rsidP="005E3D73">
      <w:pPr>
        <w:rPr>
          <w:rFonts w:ascii="Arial" w:eastAsia="Times New Roman" w:hAnsi="Arial" w:cs="Arial"/>
          <w:sz w:val="20"/>
          <w:szCs w:val="20"/>
        </w:rPr>
      </w:pPr>
      <w:r w:rsidRPr="007D05B2">
        <w:rPr>
          <w:rFonts w:ascii="Arial" w:eastAsia="Times New Roman" w:hAnsi="Arial" w:cs="Arial"/>
          <w:sz w:val="20"/>
          <w:szCs w:val="20"/>
        </w:rPr>
        <w:t>Phone +49 6196 78530 27</w:t>
      </w:r>
      <w:r w:rsidRPr="007D05B2">
        <w:rPr>
          <w:rFonts w:ascii="Arial" w:eastAsia="Times New Roman" w:hAnsi="Arial" w:cs="Arial"/>
          <w:sz w:val="20"/>
          <w:szCs w:val="20"/>
        </w:rPr>
        <w:tab/>
      </w:r>
      <w:r w:rsidRPr="007D05B2">
        <w:rPr>
          <w:rFonts w:ascii="Arial" w:eastAsia="Times New Roman" w:hAnsi="Arial" w:cs="Arial"/>
          <w:sz w:val="20"/>
          <w:szCs w:val="20"/>
        </w:rPr>
        <w:tab/>
      </w:r>
      <w:r w:rsidRPr="007D05B2">
        <w:rPr>
          <w:rFonts w:ascii="Arial" w:eastAsia="Times New Roman" w:hAnsi="Arial" w:cs="Arial"/>
          <w:sz w:val="20"/>
          <w:szCs w:val="20"/>
        </w:rPr>
        <w:tab/>
        <w:t>Phone +49 6196 78530 46</w:t>
      </w:r>
    </w:p>
    <w:p w14:paraId="3C5FD3A2" w14:textId="77777777" w:rsidR="005E3D73" w:rsidRPr="007D05B2" w:rsidRDefault="005E3D73" w:rsidP="005E3D73">
      <w:pPr>
        <w:rPr>
          <w:rFonts w:ascii="Arial" w:eastAsia="Times New Roman" w:hAnsi="Arial" w:cs="Arial"/>
          <w:sz w:val="20"/>
          <w:szCs w:val="20"/>
        </w:rPr>
      </w:pPr>
      <w:r w:rsidRPr="007D05B2">
        <w:rPr>
          <w:rFonts w:ascii="Arial" w:eastAsia="Times New Roman" w:hAnsi="Arial" w:cs="Arial"/>
          <w:sz w:val="20"/>
          <w:szCs w:val="20"/>
        </w:rPr>
        <w:t>Patrick.Skwara@panduit.com</w:t>
      </w:r>
      <w:r w:rsidRPr="007D05B2">
        <w:rPr>
          <w:rFonts w:ascii="Arial" w:eastAsia="Times New Roman" w:hAnsi="Arial" w:cs="Arial"/>
          <w:sz w:val="20"/>
          <w:szCs w:val="20"/>
        </w:rPr>
        <w:tab/>
      </w:r>
      <w:r w:rsidRPr="007D05B2">
        <w:rPr>
          <w:rFonts w:ascii="Arial" w:eastAsia="Times New Roman" w:hAnsi="Arial" w:cs="Arial"/>
          <w:sz w:val="20"/>
          <w:szCs w:val="20"/>
        </w:rPr>
        <w:tab/>
      </w:r>
      <w:r w:rsidRPr="007D05B2">
        <w:rPr>
          <w:rFonts w:ascii="Arial" w:eastAsia="Times New Roman" w:hAnsi="Arial" w:cs="Arial"/>
          <w:sz w:val="20"/>
          <w:szCs w:val="20"/>
        </w:rPr>
        <w:tab/>
        <w:t>Martin.Kandziora@panduit.com</w:t>
      </w:r>
    </w:p>
    <w:p w14:paraId="4346D33B" w14:textId="77777777" w:rsidR="005E3D73" w:rsidRPr="007D05B2" w:rsidRDefault="005E3D73" w:rsidP="005E3D73">
      <w:pPr>
        <w:rPr>
          <w:rFonts w:ascii="Arial" w:eastAsia="Times New Roman" w:hAnsi="Arial" w:cs="Arial"/>
          <w:sz w:val="20"/>
          <w:szCs w:val="20"/>
        </w:rPr>
      </w:pPr>
    </w:p>
    <w:p w14:paraId="0DBD4A79" w14:textId="2732AD84" w:rsidR="006909BA" w:rsidRPr="005E3D73" w:rsidRDefault="005E3D73" w:rsidP="654556E6">
      <w:pPr>
        <w:rPr>
          <w:rFonts w:ascii="Arial" w:eastAsia="Times New Roman" w:hAnsi="Arial" w:cs="Arial"/>
          <w:sz w:val="20"/>
          <w:szCs w:val="20"/>
        </w:rPr>
      </w:pPr>
      <w:r w:rsidRPr="654556E6">
        <w:rPr>
          <w:rFonts w:ascii="Arial" w:eastAsia="Times New Roman" w:hAnsi="Arial" w:cs="Arial"/>
          <w:sz w:val="20"/>
          <w:szCs w:val="20"/>
        </w:rPr>
        <w:t>Reprint free of charge, we would be pleased to receive a specimen copy or link.</w:t>
      </w:r>
    </w:p>
    <w:sectPr w:rsidR="006909BA" w:rsidRPr="005E3D73" w:rsidSect="0073659F">
      <w:headerReference w:type="default" r:id="rId10"/>
      <w:footerReference w:type="default" r:id="rId11"/>
      <w:pgSz w:w="12240" w:h="15840"/>
      <w:pgMar w:top="2160" w:right="1008" w:bottom="1008" w:left="1008" w:header="720" w:footer="720" w:gutter="0"/>
      <w:cols w:space="720" w:equalWidth="0">
        <w:col w:w="10224"/>
      </w:cols>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476C0A" w14:textId="77777777" w:rsidR="00A640BF" w:rsidRDefault="00A640BF" w:rsidP="00DC357B">
      <w:r>
        <w:separator/>
      </w:r>
    </w:p>
  </w:endnote>
  <w:endnote w:type="continuationSeparator" w:id="0">
    <w:p w14:paraId="3310DA86" w14:textId="77777777" w:rsidR="00A640BF" w:rsidRDefault="00A640BF" w:rsidP="00DC35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29BDB" w14:textId="4A342CC5" w:rsidR="003B229E" w:rsidRPr="0002128C" w:rsidRDefault="00D7327D" w:rsidP="00AF6B81">
    <w:pPr>
      <w:pStyle w:val="Footer"/>
      <w:tabs>
        <w:tab w:val="left" w:pos="4680"/>
        <w:tab w:val="left" w:pos="6354"/>
      </w:tabs>
      <w:rPr>
        <w:rFonts w:ascii="Arial" w:hAnsi="Arial" w:cs="Arial"/>
        <w:b/>
        <w:bCs/>
        <w:color w:val="193E92"/>
        <w:sz w:val="16"/>
        <w:szCs w:val="16"/>
        <w:lang w:val="de-DE"/>
      </w:rPr>
    </w:pPr>
    <w:r w:rsidRPr="00A34A74">
      <w:rPr>
        <w:rFonts w:ascii="Arial" w:hAnsi="Arial" w:cs="Arial"/>
        <w:b/>
        <w:bCs/>
        <w:noProof/>
        <w:color w:val="193E92"/>
        <w:sz w:val="16"/>
        <w:szCs w:val="16"/>
      </w:rPr>
      <mc:AlternateContent>
        <mc:Choice Requires="wps">
          <w:drawing>
            <wp:anchor distT="0" distB="0" distL="114300" distR="114300" simplePos="0" relativeHeight="251660288" behindDoc="0" locked="0" layoutInCell="1" allowOverlap="1" wp14:anchorId="1BDCD082" wp14:editId="3BAB54D4">
              <wp:simplePos x="0" y="0"/>
              <wp:positionH relativeFrom="column">
                <wp:posOffset>635</wp:posOffset>
              </wp:positionH>
              <wp:positionV relativeFrom="paragraph">
                <wp:posOffset>-36830</wp:posOffset>
              </wp:positionV>
              <wp:extent cx="6492240" cy="0"/>
              <wp:effectExtent l="0" t="0" r="10160" b="12700"/>
              <wp:wrapNone/>
              <wp:docPr id="1379539001" name="Straight Connector 2"/>
              <wp:cNvGraphicFramePr/>
              <a:graphic xmlns:a="http://schemas.openxmlformats.org/drawingml/2006/main">
                <a:graphicData uri="http://schemas.microsoft.com/office/word/2010/wordprocessingShape">
                  <wps:wsp>
                    <wps:cNvCnPr/>
                    <wps:spPr>
                      <a:xfrm>
                        <a:off x="0" y="0"/>
                        <a:ext cx="6492240" cy="0"/>
                      </a:xfrm>
                      <a:prstGeom prst="line">
                        <a:avLst/>
                      </a:prstGeom>
                      <a:ln>
                        <a:solidFill>
                          <a:srgbClr val="636462"/>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xmlns:a="http://schemas.openxmlformats.org/drawingml/2006/main">
          <w:pict w14:anchorId="57F6E9BB">
            <v:line id="Straight Connector 2"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636462" strokeweight=".5pt" from=".05pt,-2.9pt" to="511.25pt,-2.9pt" w14:anchorId="5F64CA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">
              <v:stroke joinstyle="miter"/>
            </v:line>
          </w:pict>
        </mc:Fallback>
      </mc:AlternateContent>
    </w:r>
    <w:r w:rsidR="0002128C" w:rsidRPr="0002128C">
      <w:rPr>
        <w:rFonts w:ascii="Arial" w:hAnsi="Arial" w:cs="Arial"/>
        <w:b/>
        <w:bCs/>
        <w:color w:val="193E92"/>
        <w:sz w:val="16"/>
        <w:szCs w:val="16"/>
        <w:lang w:val="de-DE"/>
      </w:rPr>
      <w:t>Pa</w:t>
    </w:r>
    <w:r w:rsidR="0002128C">
      <w:rPr>
        <w:rFonts w:ascii="Arial" w:hAnsi="Arial" w:cs="Arial"/>
        <w:b/>
        <w:bCs/>
        <w:color w:val="193E92"/>
        <w:sz w:val="16"/>
        <w:szCs w:val="16"/>
        <w:lang w:val="de-DE"/>
      </w:rPr>
      <w:t xml:space="preserve">nduit </w:t>
    </w:r>
    <w:r w:rsidR="00137B94" w:rsidRPr="0002128C">
      <w:rPr>
        <w:rFonts w:ascii="Arial" w:hAnsi="Arial" w:cs="Arial"/>
        <w:color w:val="00AA89"/>
        <w:sz w:val="16"/>
        <w:szCs w:val="16"/>
        <w:lang w:val="de-DE"/>
      </w:rPr>
      <w:t xml:space="preserve">| </w:t>
    </w:r>
    <w:r w:rsidR="0002128C" w:rsidRPr="0002128C">
      <w:rPr>
        <w:rFonts w:ascii="Arial" w:hAnsi="Arial" w:cs="Arial"/>
        <w:color w:val="193E92"/>
        <w:sz w:val="16"/>
        <w:szCs w:val="16"/>
        <w:lang w:val="de-DE"/>
      </w:rPr>
      <w:t>Am Kronberger Hang 8</w:t>
    </w:r>
    <w:r w:rsidR="00A34A74" w:rsidRPr="0002128C">
      <w:rPr>
        <w:rFonts w:ascii="Arial" w:hAnsi="Arial" w:cs="Arial"/>
        <w:color w:val="00AA89"/>
        <w:sz w:val="16"/>
        <w:szCs w:val="16"/>
        <w:lang w:val="de-DE"/>
      </w:rPr>
      <w:t xml:space="preserve"> </w:t>
    </w:r>
    <w:r w:rsidR="00A34A74" w:rsidRPr="0002128C">
      <w:rPr>
        <w:rFonts w:ascii="Arial" w:hAnsi="Arial" w:cs="Arial"/>
        <w:color w:val="193E92" w:themeColor="accent1"/>
        <w:sz w:val="16"/>
        <w:szCs w:val="16"/>
        <w:lang w:val="de-DE"/>
      </w:rPr>
      <w:t xml:space="preserve">| </w:t>
    </w:r>
    <w:r w:rsidR="0002128C" w:rsidRPr="0002128C">
      <w:rPr>
        <w:rFonts w:ascii="Arial" w:hAnsi="Arial" w:cs="Arial"/>
        <w:color w:val="193E92" w:themeColor="accent1"/>
        <w:sz w:val="16"/>
        <w:szCs w:val="16"/>
        <w:lang w:val="de-DE"/>
      </w:rPr>
      <w:t>D-</w:t>
    </w:r>
    <w:r w:rsidR="0002128C" w:rsidRPr="0002128C">
      <w:rPr>
        <w:rFonts w:ascii="Arial" w:hAnsi="Arial" w:cs="Arial"/>
        <w:color w:val="193E92"/>
        <w:sz w:val="16"/>
        <w:szCs w:val="16"/>
        <w:lang w:val="de-DE"/>
      </w:rPr>
      <w:t>65</w:t>
    </w:r>
    <w:r w:rsidR="0002128C">
      <w:rPr>
        <w:rFonts w:ascii="Arial" w:hAnsi="Arial" w:cs="Arial"/>
        <w:color w:val="193E92"/>
        <w:sz w:val="16"/>
        <w:szCs w:val="16"/>
        <w:lang w:val="de-DE"/>
      </w:rPr>
      <w:t>824</w:t>
    </w:r>
    <w:r w:rsidR="00A37A10" w:rsidRPr="0002128C">
      <w:rPr>
        <w:rFonts w:ascii="Arial" w:hAnsi="Arial" w:cs="Arial"/>
        <w:color w:val="193E92"/>
        <w:sz w:val="16"/>
        <w:szCs w:val="16"/>
        <w:lang w:val="de-DE"/>
      </w:rPr>
      <w:t xml:space="preserve"> </w:t>
    </w:r>
    <w:r w:rsidR="0002128C">
      <w:rPr>
        <w:rFonts w:ascii="Arial" w:hAnsi="Arial" w:cs="Arial"/>
        <w:color w:val="193E92"/>
        <w:sz w:val="16"/>
        <w:szCs w:val="16"/>
        <w:lang w:val="de-DE"/>
      </w:rPr>
      <w:t>Schwalbach am Taunus</w:t>
    </w:r>
    <w:r w:rsidR="00AF6B81" w:rsidRPr="0002128C">
      <w:rPr>
        <w:rFonts w:ascii="Arial" w:hAnsi="Arial" w:cs="Arial"/>
        <w:color w:val="00AA89"/>
        <w:sz w:val="16"/>
        <w:szCs w:val="16"/>
        <w:lang w:val="de-DE"/>
      </w:rPr>
      <w:t xml:space="preserve">                   </w:t>
    </w:r>
    <w:r w:rsidR="00E67635" w:rsidRPr="0002128C">
      <w:rPr>
        <w:rFonts w:ascii="Arial" w:hAnsi="Arial" w:cs="Arial"/>
        <w:color w:val="00AA89"/>
        <w:sz w:val="16"/>
        <w:szCs w:val="16"/>
        <w:lang w:val="de-DE"/>
      </w:rPr>
      <w:t xml:space="preserve">    </w:t>
    </w:r>
    <w:r w:rsidR="00C652A9">
      <w:rPr>
        <w:rFonts w:ascii="Arial" w:hAnsi="Arial" w:cs="Arial"/>
        <w:color w:val="00AA89"/>
        <w:sz w:val="16"/>
        <w:szCs w:val="16"/>
        <w:lang w:val="de-DE"/>
      </w:rPr>
      <w:tab/>
    </w:r>
    <w:r w:rsidR="00E67635" w:rsidRPr="0002128C">
      <w:rPr>
        <w:rFonts w:ascii="Arial" w:hAnsi="Arial" w:cs="Arial"/>
        <w:color w:val="00AA89"/>
        <w:sz w:val="16"/>
        <w:szCs w:val="16"/>
        <w:lang w:val="de-DE"/>
      </w:rPr>
      <w:t xml:space="preserve">                           </w:t>
    </w:r>
    <w:r w:rsidR="00F13077">
      <w:rPr>
        <w:rFonts w:ascii="Arial" w:hAnsi="Arial" w:cs="Arial"/>
        <w:color w:val="00AA89"/>
        <w:sz w:val="16"/>
        <w:szCs w:val="16"/>
        <w:lang w:val="de-DE"/>
      </w:rPr>
      <w:t xml:space="preserve">                     </w:t>
    </w:r>
    <w:r w:rsidR="00C652A9">
      <w:rPr>
        <w:rFonts w:ascii="Arial" w:hAnsi="Arial" w:cs="Arial"/>
        <w:color w:val="00AA89"/>
        <w:sz w:val="16"/>
        <w:szCs w:val="16"/>
        <w:lang w:val="de-DE"/>
      </w:rPr>
      <w:t xml:space="preserve">         </w:t>
    </w:r>
    <w:r w:rsidR="00F13077">
      <w:rPr>
        <w:rFonts w:ascii="Arial" w:hAnsi="Arial" w:cs="Arial"/>
        <w:color w:val="00AA89"/>
        <w:sz w:val="16"/>
        <w:szCs w:val="16"/>
        <w:lang w:val="de-DE"/>
      </w:rPr>
      <w:t xml:space="preserve">   </w:t>
    </w:r>
    <w:r w:rsidR="00E67635" w:rsidRPr="0002128C">
      <w:rPr>
        <w:rFonts w:ascii="Arial" w:hAnsi="Arial" w:cs="Arial"/>
        <w:color w:val="00AA89"/>
        <w:sz w:val="16"/>
        <w:szCs w:val="16"/>
        <w:lang w:val="de-DE"/>
      </w:rPr>
      <w:t xml:space="preserve"> </w:t>
    </w:r>
    <w:r w:rsidR="0002128C">
      <w:rPr>
        <w:rFonts w:ascii="Arial" w:hAnsi="Arial" w:cs="Arial"/>
        <w:color w:val="00AA89"/>
        <w:sz w:val="16"/>
        <w:szCs w:val="16"/>
        <w:lang w:val="de-DE"/>
      </w:rPr>
      <w:tab/>
    </w:r>
    <w:r w:rsidR="00C652A9">
      <w:rPr>
        <w:rFonts w:ascii="Arial" w:hAnsi="Arial" w:cs="Arial"/>
        <w:color w:val="193E92"/>
        <w:sz w:val="16"/>
        <w:szCs w:val="16"/>
        <w:lang w:val="de-DE"/>
      </w:rPr>
      <w:t>www.panduit.de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9F7187" w14:textId="77777777" w:rsidR="00A640BF" w:rsidRDefault="00A640BF" w:rsidP="00DC357B">
      <w:r>
        <w:separator/>
      </w:r>
    </w:p>
  </w:footnote>
  <w:footnote w:type="continuationSeparator" w:id="0">
    <w:p w14:paraId="0F9FF11E" w14:textId="77777777" w:rsidR="00A640BF" w:rsidRDefault="00A640BF" w:rsidP="00DC35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E1655" w14:textId="390424B8" w:rsidR="00DC357B" w:rsidRPr="00615025" w:rsidRDefault="00D33426" w:rsidP="00615025">
    <w:pPr>
      <w:spacing w:line="360" w:lineRule="auto"/>
      <w:rPr>
        <w:rFonts w:ascii="Arial" w:hAnsi="Arial" w:cs="Arial"/>
        <w:b/>
        <w:bCs/>
        <w:color w:val="193E92"/>
        <w:sz w:val="30"/>
        <w:szCs w:val="30"/>
      </w:rPr>
    </w:pPr>
    <w:r w:rsidRPr="007C141A">
      <w:rPr>
        <w:rFonts w:ascii="Arial" w:hAnsi="Arial" w:cs="Arial"/>
        <w:noProof/>
        <w:color w:val="193E92"/>
        <w:sz w:val="22"/>
        <w:szCs w:val="22"/>
      </w:rPr>
      <w:drawing>
        <wp:anchor distT="0" distB="0" distL="114300" distR="114300" simplePos="0" relativeHeight="251661312" behindDoc="1" locked="0" layoutInCell="1" allowOverlap="1" wp14:anchorId="45E02B65" wp14:editId="7420503D">
          <wp:simplePos x="0" y="0"/>
          <wp:positionH relativeFrom="column">
            <wp:posOffset>-638175</wp:posOffset>
          </wp:positionH>
          <wp:positionV relativeFrom="paragraph">
            <wp:posOffset>-457200</wp:posOffset>
          </wp:positionV>
          <wp:extent cx="7772400" cy="910590"/>
          <wp:effectExtent l="0" t="0" r="0" b="3810"/>
          <wp:wrapNone/>
          <wp:docPr id="203514557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3124413" name="Picture 4"/>
                  <pic:cNvPicPr/>
                </pic:nvPicPr>
                <pic:blipFill rotWithShape="1">
                  <a:blip r:embed="rId1">
                    <a:extLst>
                      <a:ext uri="{28A0092B-C50C-407E-A947-70E740481C1C}">
                        <a14:useLocalDpi xmlns:a14="http://schemas.microsoft.com/office/drawing/2010/main" val="0"/>
                      </a:ext>
                    </a:extLst>
                  </a:blip>
                  <a:srcRect/>
                  <a:stretch/>
                </pic:blipFill>
                <pic:spPr bwMode="auto">
                  <a:xfrm>
                    <a:off x="0" y="0"/>
                    <a:ext cx="7772400" cy="91059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DC357B" w:rsidRPr="007C141A">
      <w:rPr>
        <w:noProof/>
        <w:color w:val="193E92"/>
        <w:sz w:val="30"/>
        <w:szCs w:val="30"/>
      </w:rPr>
      <w:drawing>
        <wp:anchor distT="0" distB="0" distL="114300" distR="114300" simplePos="0" relativeHeight="251659264" behindDoc="1" locked="0" layoutInCell="1" allowOverlap="1" wp14:anchorId="187AE1AB" wp14:editId="51A49FD4">
          <wp:simplePos x="0" y="0"/>
          <wp:positionH relativeFrom="margin">
            <wp:posOffset>-916305</wp:posOffset>
          </wp:positionH>
          <wp:positionV relativeFrom="margin">
            <wp:posOffset>-1453515</wp:posOffset>
          </wp:positionV>
          <wp:extent cx="0" cy="0"/>
          <wp:effectExtent l="0" t="0" r="0" b="0"/>
          <wp:wrapNone/>
          <wp:docPr id="141565226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2220301"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0" cy="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546C57"/>
    <w:multiLevelType w:val="hybridMultilevel"/>
    <w:tmpl w:val="0D0A8710"/>
    <w:lvl w:ilvl="0" w:tplc="1848D4E0">
      <w:numFmt w:val="bullet"/>
      <w:lvlText w:val="·"/>
      <w:lvlJc w:val="left"/>
      <w:pPr>
        <w:ind w:left="930" w:hanging="57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45279BB"/>
    <w:multiLevelType w:val="hybridMultilevel"/>
    <w:tmpl w:val="8D7680D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5D03886"/>
    <w:multiLevelType w:val="multilevel"/>
    <w:tmpl w:val="47DC42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2D71C1"/>
    <w:multiLevelType w:val="multilevel"/>
    <w:tmpl w:val="975ACD1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9852E8"/>
    <w:multiLevelType w:val="hybridMultilevel"/>
    <w:tmpl w:val="9D74E524"/>
    <w:lvl w:ilvl="0" w:tplc="F0DA6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0742FA"/>
    <w:multiLevelType w:val="multilevel"/>
    <w:tmpl w:val="36B89C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A65E61"/>
    <w:multiLevelType w:val="multilevel"/>
    <w:tmpl w:val="EDEAC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474020"/>
    <w:multiLevelType w:val="multilevel"/>
    <w:tmpl w:val="8BC6D4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8D4522"/>
    <w:multiLevelType w:val="multilevel"/>
    <w:tmpl w:val="36B89C2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B947F40"/>
    <w:multiLevelType w:val="multilevel"/>
    <w:tmpl w:val="275AF5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C6A1E2A"/>
    <w:multiLevelType w:val="multilevel"/>
    <w:tmpl w:val="E57EC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EBA417D"/>
    <w:multiLevelType w:val="hybridMultilevel"/>
    <w:tmpl w:val="4E5C9D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F144D15"/>
    <w:multiLevelType w:val="multilevel"/>
    <w:tmpl w:val="DA769398"/>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F3414C0"/>
    <w:multiLevelType w:val="multilevel"/>
    <w:tmpl w:val="9DFC3A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1153D3D"/>
    <w:multiLevelType w:val="multilevel"/>
    <w:tmpl w:val="24F41B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4CB0BC4"/>
    <w:multiLevelType w:val="hybridMultilevel"/>
    <w:tmpl w:val="0E868D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D37C9"/>
    <w:multiLevelType w:val="hybridMultilevel"/>
    <w:tmpl w:val="AAF06B4C"/>
    <w:lvl w:ilvl="0" w:tplc="0409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3D85521F"/>
    <w:multiLevelType w:val="multilevel"/>
    <w:tmpl w:val="7CB22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8E2B30"/>
    <w:multiLevelType w:val="multilevel"/>
    <w:tmpl w:val="13D2D8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F2E0EB9"/>
    <w:multiLevelType w:val="hybridMultilevel"/>
    <w:tmpl w:val="28B62A0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15:restartNumberingAfterBreak="0">
    <w:nsid w:val="45150603"/>
    <w:multiLevelType w:val="hybridMultilevel"/>
    <w:tmpl w:val="83F848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867646F"/>
    <w:multiLevelType w:val="multilevel"/>
    <w:tmpl w:val="74D6BD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B3C038B"/>
    <w:multiLevelType w:val="multilevel"/>
    <w:tmpl w:val="2012AB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0D54170"/>
    <w:multiLevelType w:val="multilevel"/>
    <w:tmpl w:val="2E001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13A69A9"/>
    <w:multiLevelType w:val="multilevel"/>
    <w:tmpl w:val="822432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2A3DC2"/>
    <w:multiLevelType w:val="hybridMultilevel"/>
    <w:tmpl w:val="ED2432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62C15A5D"/>
    <w:multiLevelType w:val="multilevel"/>
    <w:tmpl w:val="B434B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6CB426E"/>
    <w:multiLevelType w:val="multilevel"/>
    <w:tmpl w:val="6EC2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7F57694"/>
    <w:multiLevelType w:val="multilevel"/>
    <w:tmpl w:val="9542A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F0E33DF"/>
    <w:multiLevelType w:val="hybridMultilevel"/>
    <w:tmpl w:val="7CB218C2"/>
    <w:lvl w:ilvl="0" w:tplc="1848D4E0">
      <w:numFmt w:val="bullet"/>
      <w:lvlText w:val="·"/>
      <w:lvlJc w:val="left"/>
      <w:pPr>
        <w:ind w:left="1290" w:hanging="570"/>
      </w:pPr>
      <w:rPr>
        <w:rFonts w:ascii="Arial" w:eastAsiaTheme="minorHAnsi" w:hAnsi="Arial" w:cs="Arial"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30" w15:restartNumberingAfterBreak="0">
    <w:nsid w:val="6F126665"/>
    <w:multiLevelType w:val="multilevel"/>
    <w:tmpl w:val="0B1A2B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45A6173"/>
    <w:multiLevelType w:val="hybridMultilevel"/>
    <w:tmpl w:val="62721DD0"/>
    <w:lvl w:ilvl="0" w:tplc="F0DA6E0E">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15:restartNumberingAfterBreak="0">
    <w:nsid w:val="78C575A9"/>
    <w:multiLevelType w:val="multilevel"/>
    <w:tmpl w:val="3398B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7C371D90"/>
    <w:multiLevelType w:val="multilevel"/>
    <w:tmpl w:val="A36A9B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6503310">
    <w:abstractNumId w:val="22"/>
  </w:num>
  <w:num w:numId="2" w16cid:durableId="595015382">
    <w:abstractNumId w:val="23"/>
  </w:num>
  <w:num w:numId="3" w16cid:durableId="1182671404">
    <w:abstractNumId w:val="27"/>
  </w:num>
  <w:num w:numId="4" w16cid:durableId="901133833">
    <w:abstractNumId w:val="9"/>
  </w:num>
  <w:num w:numId="5" w16cid:durableId="1607611307">
    <w:abstractNumId w:val="7"/>
  </w:num>
  <w:num w:numId="6" w16cid:durableId="1804468917">
    <w:abstractNumId w:val="30"/>
  </w:num>
  <w:num w:numId="7" w16cid:durableId="501315645">
    <w:abstractNumId w:val="17"/>
  </w:num>
  <w:num w:numId="8" w16cid:durableId="1233463052">
    <w:abstractNumId w:val="6"/>
  </w:num>
  <w:num w:numId="9" w16cid:durableId="1548838027">
    <w:abstractNumId w:val="12"/>
  </w:num>
  <w:num w:numId="10" w16cid:durableId="1790932300">
    <w:abstractNumId w:val="16"/>
  </w:num>
  <w:num w:numId="11" w16cid:durableId="999236964">
    <w:abstractNumId w:val="5"/>
  </w:num>
  <w:num w:numId="12" w16cid:durableId="1921980478">
    <w:abstractNumId w:val="8"/>
  </w:num>
  <w:num w:numId="13" w16cid:durableId="799764435">
    <w:abstractNumId w:val="15"/>
  </w:num>
  <w:num w:numId="14" w16cid:durableId="1460536724">
    <w:abstractNumId w:val="33"/>
  </w:num>
  <w:num w:numId="15" w16cid:durableId="2074308775">
    <w:abstractNumId w:val="10"/>
  </w:num>
  <w:num w:numId="16" w16cid:durableId="648941440">
    <w:abstractNumId w:val="28"/>
  </w:num>
  <w:num w:numId="17" w16cid:durableId="1562397718">
    <w:abstractNumId w:val="21"/>
  </w:num>
  <w:num w:numId="18" w16cid:durableId="1807429766">
    <w:abstractNumId w:val="2"/>
  </w:num>
  <w:num w:numId="19" w16cid:durableId="1815175177">
    <w:abstractNumId w:val="14"/>
  </w:num>
  <w:num w:numId="20" w16cid:durableId="34279804">
    <w:abstractNumId w:val="32"/>
  </w:num>
  <w:num w:numId="21" w16cid:durableId="338117978">
    <w:abstractNumId w:val="26"/>
  </w:num>
  <w:num w:numId="22" w16cid:durableId="473527223">
    <w:abstractNumId w:val="24"/>
  </w:num>
  <w:num w:numId="23" w16cid:durableId="1910189419">
    <w:abstractNumId w:val="3"/>
  </w:num>
  <w:num w:numId="24" w16cid:durableId="589311320">
    <w:abstractNumId w:val="13"/>
  </w:num>
  <w:num w:numId="25" w16cid:durableId="1713964733">
    <w:abstractNumId w:val="19"/>
  </w:num>
  <w:num w:numId="26" w16cid:durableId="1372222207">
    <w:abstractNumId w:val="4"/>
  </w:num>
  <w:num w:numId="27" w16cid:durableId="1233659178">
    <w:abstractNumId w:val="31"/>
  </w:num>
  <w:num w:numId="28" w16cid:durableId="1184981235">
    <w:abstractNumId w:val="0"/>
  </w:num>
  <w:num w:numId="29" w16cid:durableId="1180239000">
    <w:abstractNumId w:val="29"/>
  </w:num>
  <w:num w:numId="30" w16cid:durableId="1101880125">
    <w:abstractNumId w:val="1"/>
  </w:num>
  <w:num w:numId="31" w16cid:durableId="1845390921">
    <w:abstractNumId w:val="11"/>
  </w:num>
  <w:num w:numId="32" w16cid:durableId="240796738">
    <w:abstractNumId w:val="25"/>
  </w:num>
  <w:num w:numId="33" w16cid:durableId="1904096834">
    <w:abstractNumId w:val="20"/>
  </w:num>
  <w:num w:numId="34" w16cid:durableId="423838693">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57B"/>
    <w:rsid w:val="00002DD5"/>
    <w:rsid w:val="0001151F"/>
    <w:rsid w:val="00014052"/>
    <w:rsid w:val="00020C96"/>
    <w:rsid w:val="0002128C"/>
    <w:rsid w:val="000235B0"/>
    <w:rsid w:val="0002585A"/>
    <w:rsid w:val="00026901"/>
    <w:rsid w:val="00031574"/>
    <w:rsid w:val="000359AC"/>
    <w:rsid w:val="000372D9"/>
    <w:rsid w:val="00041BD3"/>
    <w:rsid w:val="000424B8"/>
    <w:rsid w:val="00043C2D"/>
    <w:rsid w:val="000516F8"/>
    <w:rsid w:val="00051DF4"/>
    <w:rsid w:val="0005388E"/>
    <w:rsid w:val="0005767F"/>
    <w:rsid w:val="00063791"/>
    <w:rsid w:val="00064E43"/>
    <w:rsid w:val="00065A1D"/>
    <w:rsid w:val="00065A7B"/>
    <w:rsid w:val="00065F43"/>
    <w:rsid w:val="00066007"/>
    <w:rsid w:val="00074591"/>
    <w:rsid w:val="000755DE"/>
    <w:rsid w:val="00075A99"/>
    <w:rsid w:val="000806E4"/>
    <w:rsid w:val="0008156E"/>
    <w:rsid w:val="00082246"/>
    <w:rsid w:val="000855F7"/>
    <w:rsid w:val="00095FD7"/>
    <w:rsid w:val="000B7294"/>
    <w:rsid w:val="000C10CA"/>
    <w:rsid w:val="000C58EC"/>
    <w:rsid w:val="000D0340"/>
    <w:rsid w:val="000D0A18"/>
    <w:rsid w:val="000D114B"/>
    <w:rsid w:val="000D4E59"/>
    <w:rsid w:val="000E0563"/>
    <w:rsid w:val="000E0C23"/>
    <w:rsid w:val="000E197D"/>
    <w:rsid w:val="000E3504"/>
    <w:rsid w:val="000E3532"/>
    <w:rsid w:val="000E3C1E"/>
    <w:rsid w:val="000E4B22"/>
    <w:rsid w:val="000E4C68"/>
    <w:rsid w:val="000F120E"/>
    <w:rsid w:val="000F1830"/>
    <w:rsid w:val="000F3856"/>
    <w:rsid w:val="000F3BDD"/>
    <w:rsid w:val="000F6AE1"/>
    <w:rsid w:val="00106D8B"/>
    <w:rsid w:val="00110B2A"/>
    <w:rsid w:val="00114AEA"/>
    <w:rsid w:val="00115334"/>
    <w:rsid w:val="00115779"/>
    <w:rsid w:val="00115A94"/>
    <w:rsid w:val="00116882"/>
    <w:rsid w:val="00116A2D"/>
    <w:rsid w:val="00117A80"/>
    <w:rsid w:val="001206E2"/>
    <w:rsid w:val="0012151D"/>
    <w:rsid w:val="00121F31"/>
    <w:rsid w:val="00127E2C"/>
    <w:rsid w:val="001308BA"/>
    <w:rsid w:val="0013578A"/>
    <w:rsid w:val="001357CA"/>
    <w:rsid w:val="00135D9F"/>
    <w:rsid w:val="00137B94"/>
    <w:rsid w:val="00141A1B"/>
    <w:rsid w:val="00141E16"/>
    <w:rsid w:val="001425A3"/>
    <w:rsid w:val="001447E8"/>
    <w:rsid w:val="001451A7"/>
    <w:rsid w:val="00155806"/>
    <w:rsid w:val="001621E6"/>
    <w:rsid w:val="001626CE"/>
    <w:rsid w:val="0016288B"/>
    <w:rsid w:val="001638E7"/>
    <w:rsid w:val="00164A23"/>
    <w:rsid w:val="001653AA"/>
    <w:rsid w:val="00171007"/>
    <w:rsid w:val="00171DE6"/>
    <w:rsid w:val="001726C6"/>
    <w:rsid w:val="0017317D"/>
    <w:rsid w:val="00173847"/>
    <w:rsid w:val="001742CE"/>
    <w:rsid w:val="00177987"/>
    <w:rsid w:val="00177C58"/>
    <w:rsid w:val="001811BE"/>
    <w:rsid w:val="00182379"/>
    <w:rsid w:val="00183546"/>
    <w:rsid w:val="001851DD"/>
    <w:rsid w:val="00195389"/>
    <w:rsid w:val="001A350A"/>
    <w:rsid w:val="001A5214"/>
    <w:rsid w:val="001A58A6"/>
    <w:rsid w:val="001A5A5A"/>
    <w:rsid w:val="001B2E4D"/>
    <w:rsid w:val="001B332C"/>
    <w:rsid w:val="001B509F"/>
    <w:rsid w:val="001C69CB"/>
    <w:rsid w:val="001D0C2E"/>
    <w:rsid w:val="001D35EC"/>
    <w:rsid w:val="001D366D"/>
    <w:rsid w:val="001D5336"/>
    <w:rsid w:val="001D594E"/>
    <w:rsid w:val="001D6892"/>
    <w:rsid w:val="001D6C4D"/>
    <w:rsid w:val="001E23A2"/>
    <w:rsid w:val="001E5DF6"/>
    <w:rsid w:val="002006A3"/>
    <w:rsid w:val="00201F00"/>
    <w:rsid w:val="002026BB"/>
    <w:rsid w:val="00203B58"/>
    <w:rsid w:val="002077E4"/>
    <w:rsid w:val="00211959"/>
    <w:rsid w:val="0021664D"/>
    <w:rsid w:val="0022116E"/>
    <w:rsid w:val="00223E7E"/>
    <w:rsid w:val="00223FC6"/>
    <w:rsid w:val="00226D4F"/>
    <w:rsid w:val="002349EE"/>
    <w:rsid w:val="00237739"/>
    <w:rsid w:val="0024117D"/>
    <w:rsid w:val="00245623"/>
    <w:rsid w:val="00246796"/>
    <w:rsid w:val="00247F47"/>
    <w:rsid w:val="002500F3"/>
    <w:rsid w:val="00250E47"/>
    <w:rsid w:val="00251BBA"/>
    <w:rsid w:val="002524A0"/>
    <w:rsid w:val="002547B2"/>
    <w:rsid w:val="00256D4E"/>
    <w:rsid w:val="002629A5"/>
    <w:rsid w:val="00264728"/>
    <w:rsid w:val="00275D5A"/>
    <w:rsid w:val="00276A5F"/>
    <w:rsid w:val="002807EA"/>
    <w:rsid w:val="00284451"/>
    <w:rsid w:val="002855DB"/>
    <w:rsid w:val="00285623"/>
    <w:rsid w:val="002902FA"/>
    <w:rsid w:val="00290651"/>
    <w:rsid w:val="0029339E"/>
    <w:rsid w:val="00293D1F"/>
    <w:rsid w:val="002948EB"/>
    <w:rsid w:val="00297273"/>
    <w:rsid w:val="002A31CD"/>
    <w:rsid w:val="002A3461"/>
    <w:rsid w:val="002A3E93"/>
    <w:rsid w:val="002A64C0"/>
    <w:rsid w:val="002A6F82"/>
    <w:rsid w:val="002A7BB3"/>
    <w:rsid w:val="002A7EC6"/>
    <w:rsid w:val="002B725B"/>
    <w:rsid w:val="002C19B6"/>
    <w:rsid w:val="002C1BF7"/>
    <w:rsid w:val="002C34D6"/>
    <w:rsid w:val="002C7D86"/>
    <w:rsid w:val="002E15D0"/>
    <w:rsid w:val="002E274B"/>
    <w:rsid w:val="002E2D1F"/>
    <w:rsid w:val="002E5445"/>
    <w:rsid w:val="002F3480"/>
    <w:rsid w:val="002F4201"/>
    <w:rsid w:val="00306F84"/>
    <w:rsid w:val="003111E9"/>
    <w:rsid w:val="003116B3"/>
    <w:rsid w:val="00311A2A"/>
    <w:rsid w:val="00320BBA"/>
    <w:rsid w:val="0032143F"/>
    <w:rsid w:val="0032471C"/>
    <w:rsid w:val="00326F80"/>
    <w:rsid w:val="003273B5"/>
    <w:rsid w:val="00330B24"/>
    <w:rsid w:val="00333499"/>
    <w:rsid w:val="00334903"/>
    <w:rsid w:val="00336837"/>
    <w:rsid w:val="003454E0"/>
    <w:rsid w:val="00345EC3"/>
    <w:rsid w:val="0035119C"/>
    <w:rsid w:val="003525E2"/>
    <w:rsid w:val="00370099"/>
    <w:rsid w:val="0037330E"/>
    <w:rsid w:val="00375B27"/>
    <w:rsid w:val="003836FA"/>
    <w:rsid w:val="0038455B"/>
    <w:rsid w:val="0038719D"/>
    <w:rsid w:val="003876A7"/>
    <w:rsid w:val="00387800"/>
    <w:rsid w:val="00390D11"/>
    <w:rsid w:val="003955D4"/>
    <w:rsid w:val="00396ECD"/>
    <w:rsid w:val="00397637"/>
    <w:rsid w:val="003A03D2"/>
    <w:rsid w:val="003A071C"/>
    <w:rsid w:val="003A1D60"/>
    <w:rsid w:val="003B16FF"/>
    <w:rsid w:val="003B1B0C"/>
    <w:rsid w:val="003B229E"/>
    <w:rsid w:val="003B332C"/>
    <w:rsid w:val="003B387B"/>
    <w:rsid w:val="003B4CEE"/>
    <w:rsid w:val="003B5EB5"/>
    <w:rsid w:val="003C438E"/>
    <w:rsid w:val="003C4B4F"/>
    <w:rsid w:val="003C56E8"/>
    <w:rsid w:val="003C6836"/>
    <w:rsid w:val="003E0372"/>
    <w:rsid w:val="003E2146"/>
    <w:rsid w:val="003E3312"/>
    <w:rsid w:val="003E7C3D"/>
    <w:rsid w:val="003F7F22"/>
    <w:rsid w:val="00400543"/>
    <w:rsid w:val="004016DE"/>
    <w:rsid w:val="00403E0A"/>
    <w:rsid w:val="004065E5"/>
    <w:rsid w:val="00412AF5"/>
    <w:rsid w:val="00413D4B"/>
    <w:rsid w:val="00414E89"/>
    <w:rsid w:val="004276A7"/>
    <w:rsid w:val="00432495"/>
    <w:rsid w:val="00432980"/>
    <w:rsid w:val="00435EBF"/>
    <w:rsid w:val="00442CC3"/>
    <w:rsid w:val="0044362B"/>
    <w:rsid w:val="00443D83"/>
    <w:rsid w:val="0044416A"/>
    <w:rsid w:val="00446B31"/>
    <w:rsid w:val="00447231"/>
    <w:rsid w:val="004531B4"/>
    <w:rsid w:val="00454F66"/>
    <w:rsid w:val="00460381"/>
    <w:rsid w:val="00465E5B"/>
    <w:rsid w:val="00466ECF"/>
    <w:rsid w:val="004674D8"/>
    <w:rsid w:val="004800E2"/>
    <w:rsid w:val="00482583"/>
    <w:rsid w:val="004879F4"/>
    <w:rsid w:val="0049137A"/>
    <w:rsid w:val="00494774"/>
    <w:rsid w:val="00496925"/>
    <w:rsid w:val="0049789C"/>
    <w:rsid w:val="004A1E6F"/>
    <w:rsid w:val="004A2BE4"/>
    <w:rsid w:val="004A323E"/>
    <w:rsid w:val="004A4A81"/>
    <w:rsid w:val="004A6B92"/>
    <w:rsid w:val="004B2E91"/>
    <w:rsid w:val="004B372D"/>
    <w:rsid w:val="004C5508"/>
    <w:rsid w:val="004D1982"/>
    <w:rsid w:val="004D209D"/>
    <w:rsid w:val="004D33D7"/>
    <w:rsid w:val="004E0522"/>
    <w:rsid w:val="004E4F22"/>
    <w:rsid w:val="004E6E09"/>
    <w:rsid w:val="004F1132"/>
    <w:rsid w:val="004F1D9D"/>
    <w:rsid w:val="004F2099"/>
    <w:rsid w:val="005031D3"/>
    <w:rsid w:val="0050343A"/>
    <w:rsid w:val="00505158"/>
    <w:rsid w:val="00505E0B"/>
    <w:rsid w:val="00505E8A"/>
    <w:rsid w:val="00507CBE"/>
    <w:rsid w:val="005147AC"/>
    <w:rsid w:val="00517250"/>
    <w:rsid w:val="00523028"/>
    <w:rsid w:val="005265C0"/>
    <w:rsid w:val="00527221"/>
    <w:rsid w:val="00533B4D"/>
    <w:rsid w:val="00541A90"/>
    <w:rsid w:val="00547FAF"/>
    <w:rsid w:val="005618D9"/>
    <w:rsid w:val="00563B72"/>
    <w:rsid w:val="0056535C"/>
    <w:rsid w:val="0056747D"/>
    <w:rsid w:val="00570ABE"/>
    <w:rsid w:val="00571613"/>
    <w:rsid w:val="00572601"/>
    <w:rsid w:val="005732ED"/>
    <w:rsid w:val="005735FE"/>
    <w:rsid w:val="00573F81"/>
    <w:rsid w:val="00581A99"/>
    <w:rsid w:val="005843C7"/>
    <w:rsid w:val="00585BBC"/>
    <w:rsid w:val="00587EE1"/>
    <w:rsid w:val="0059151A"/>
    <w:rsid w:val="00595D05"/>
    <w:rsid w:val="005975E4"/>
    <w:rsid w:val="005A12D9"/>
    <w:rsid w:val="005A67A5"/>
    <w:rsid w:val="005C00CB"/>
    <w:rsid w:val="005C73CB"/>
    <w:rsid w:val="005C79C2"/>
    <w:rsid w:val="005C7A77"/>
    <w:rsid w:val="005D3306"/>
    <w:rsid w:val="005D4AB4"/>
    <w:rsid w:val="005D7CB8"/>
    <w:rsid w:val="005E374D"/>
    <w:rsid w:val="005E3D73"/>
    <w:rsid w:val="005E5D56"/>
    <w:rsid w:val="00604952"/>
    <w:rsid w:val="0060577E"/>
    <w:rsid w:val="006076DB"/>
    <w:rsid w:val="006123E5"/>
    <w:rsid w:val="00614B92"/>
    <w:rsid w:val="00615025"/>
    <w:rsid w:val="00627A17"/>
    <w:rsid w:val="006344C4"/>
    <w:rsid w:val="006353B4"/>
    <w:rsid w:val="00637FB2"/>
    <w:rsid w:val="00641055"/>
    <w:rsid w:val="00641CCE"/>
    <w:rsid w:val="006519BF"/>
    <w:rsid w:val="00656C1E"/>
    <w:rsid w:val="00661DD4"/>
    <w:rsid w:val="00663045"/>
    <w:rsid w:val="006657EB"/>
    <w:rsid w:val="00667530"/>
    <w:rsid w:val="00674041"/>
    <w:rsid w:val="0067421A"/>
    <w:rsid w:val="00675AAA"/>
    <w:rsid w:val="00676ACC"/>
    <w:rsid w:val="006814AC"/>
    <w:rsid w:val="00681DCE"/>
    <w:rsid w:val="0068336D"/>
    <w:rsid w:val="006909BA"/>
    <w:rsid w:val="00693EFF"/>
    <w:rsid w:val="0069504C"/>
    <w:rsid w:val="00695DCD"/>
    <w:rsid w:val="00696B7A"/>
    <w:rsid w:val="006A6B42"/>
    <w:rsid w:val="006B0AD6"/>
    <w:rsid w:val="006B0B3C"/>
    <w:rsid w:val="006B17D4"/>
    <w:rsid w:val="006B2994"/>
    <w:rsid w:val="006B5E9C"/>
    <w:rsid w:val="006B6310"/>
    <w:rsid w:val="006C4108"/>
    <w:rsid w:val="006C7881"/>
    <w:rsid w:val="006D1282"/>
    <w:rsid w:val="006D33CA"/>
    <w:rsid w:val="006D5DBC"/>
    <w:rsid w:val="006E1C93"/>
    <w:rsid w:val="006E4B33"/>
    <w:rsid w:val="006E4B7D"/>
    <w:rsid w:val="006E5A65"/>
    <w:rsid w:val="006E5A9B"/>
    <w:rsid w:val="006E7A6D"/>
    <w:rsid w:val="006F1300"/>
    <w:rsid w:val="006F142E"/>
    <w:rsid w:val="006F3CDB"/>
    <w:rsid w:val="006F5E8F"/>
    <w:rsid w:val="006F7403"/>
    <w:rsid w:val="00700E89"/>
    <w:rsid w:val="00701404"/>
    <w:rsid w:val="00702194"/>
    <w:rsid w:val="00703149"/>
    <w:rsid w:val="007049D1"/>
    <w:rsid w:val="00704C37"/>
    <w:rsid w:val="00714108"/>
    <w:rsid w:val="00714C8E"/>
    <w:rsid w:val="00722462"/>
    <w:rsid w:val="00722D61"/>
    <w:rsid w:val="00723317"/>
    <w:rsid w:val="00724EC7"/>
    <w:rsid w:val="0073363D"/>
    <w:rsid w:val="0073659F"/>
    <w:rsid w:val="00737DB9"/>
    <w:rsid w:val="00740687"/>
    <w:rsid w:val="00747FB1"/>
    <w:rsid w:val="00752A9C"/>
    <w:rsid w:val="0075460D"/>
    <w:rsid w:val="00757653"/>
    <w:rsid w:val="0076083D"/>
    <w:rsid w:val="00763B07"/>
    <w:rsid w:val="00763C15"/>
    <w:rsid w:val="0077558A"/>
    <w:rsid w:val="00777299"/>
    <w:rsid w:val="00781947"/>
    <w:rsid w:val="007827C7"/>
    <w:rsid w:val="00784AF8"/>
    <w:rsid w:val="00787F24"/>
    <w:rsid w:val="007903F0"/>
    <w:rsid w:val="00790A73"/>
    <w:rsid w:val="0079186B"/>
    <w:rsid w:val="00795A19"/>
    <w:rsid w:val="00796EFC"/>
    <w:rsid w:val="007A0F9F"/>
    <w:rsid w:val="007B2B4D"/>
    <w:rsid w:val="007B4A44"/>
    <w:rsid w:val="007B7CFA"/>
    <w:rsid w:val="007C141A"/>
    <w:rsid w:val="007C23B1"/>
    <w:rsid w:val="007C4ABC"/>
    <w:rsid w:val="007C4AEB"/>
    <w:rsid w:val="007D085D"/>
    <w:rsid w:val="007D628A"/>
    <w:rsid w:val="007E0BD3"/>
    <w:rsid w:val="007E69B5"/>
    <w:rsid w:val="007E7AD7"/>
    <w:rsid w:val="007F078C"/>
    <w:rsid w:val="007F390B"/>
    <w:rsid w:val="007F4E4C"/>
    <w:rsid w:val="007F583C"/>
    <w:rsid w:val="007F5CAB"/>
    <w:rsid w:val="008020B2"/>
    <w:rsid w:val="00802EEF"/>
    <w:rsid w:val="008030A6"/>
    <w:rsid w:val="0080681E"/>
    <w:rsid w:val="008138EC"/>
    <w:rsid w:val="008212CA"/>
    <w:rsid w:val="0082258E"/>
    <w:rsid w:val="0082364C"/>
    <w:rsid w:val="008252A0"/>
    <w:rsid w:val="008316E3"/>
    <w:rsid w:val="00832F10"/>
    <w:rsid w:val="00836F02"/>
    <w:rsid w:val="0084152C"/>
    <w:rsid w:val="00842385"/>
    <w:rsid w:val="00845994"/>
    <w:rsid w:val="00847E3A"/>
    <w:rsid w:val="00852583"/>
    <w:rsid w:val="00852DA6"/>
    <w:rsid w:val="00855E92"/>
    <w:rsid w:val="00856704"/>
    <w:rsid w:val="008606BE"/>
    <w:rsid w:val="008659E0"/>
    <w:rsid w:val="00867C94"/>
    <w:rsid w:val="00867E44"/>
    <w:rsid w:val="008717D4"/>
    <w:rsid w:val="008741A4"/>
    <w:rsid w:val="0087690B"/>
    <w:rsid w:val="0087690F"/>
    <w:rsid w:val="00877DE0"/>
    <w:rsid w:val="0088181B"/>
    <w:rsid w:val="00882506"/>
    <w:rsid w:val="0088317F"/>
    <w:rsid w:val="00883B8B"/>
    <w:rsid w:val="00885974"/>
    <w:rsid w:val="008877D0"/>
    <w:rsid w:val="00887DE9"/>
    <w:rsid w:val="00887DFB"/>
    <w:rsid w:val="008969C6"/>
    <w:rsid w:val="00897001"/>
    <w:rsid w:val="008A0365"/>
    <w:rsid w:val="008A0E8D"/>
    <w:rsid w:val="008A2F24"/>
    <w:rsid w:val="008A3A07"/>
    <w:rsid w:val="008A4790"/>
    <w:rsid w:val="008A68B5"/>
    <w:rsid w:val="008B1B4A"/>
    <w:rsid w:val="008B2CA5"/>
    <w:rsid w:val="008B3EBA"/>
    <w:rsid w:val="008B666F"/>
    <w:rsid w:val="008C2348"/>
    <w:rsid w:val="008C2FD1"/>
    <w:rsid w:val="008C3271"/>
    <w:rsid w:val="008C3465"/>
    <w:rsid w:val="008C4922"/>
    <w:rsid w:val="008C4AC6"/>
    <w:rsid w:val="008D0C42"/>
    <w:rsid w:val="008D2673"/>
    <w:rsid w:val="008D29BD"/>
    <w:rsid w:val="008D29F2"/>
    <w:rsid w:val="008E2B47"/>
    <w:rsid w:val="008E636A"/>
    <w:rsid w:val="008F0487"/>
    <w:rsid w:val="008F3B61"/>
    <w:rsid w:val="008F60E7"/>
    <w:rsid w:val="00901DC8"/>
    <w:rsid w:val="00903747"/>
    <w:rsid w:val="0091080B"/>
    <w:rsid w:val="00910CC7"/>
    <w:rsid w:val="0091288C"/>
    <w:rsid w:val="00914E84"/>
    <w:rsid w:val="0091734A"/>
    <w:rsid w:val="0092060F"/>
    <w:rsid w:val="0092067A"/>
    <w:rsid w:val="00922402"/>
    <w:rsid w:val="00924400"/>
    <w:rsid w:val="00927E92"/>
    <w:rsid w:val="00941DEE"/>
    <w:rsid w:val="009426D2"/>
    <w:rsid w:val="00942EA6"/>
    <w:rsid w:val="00943D67"/>
    <w:rsid w:val="0094634D"/>
    <w:rsid w:val="00952F1B"/>
    <w:rsid w:val="0095737E"/>
    <w:rsid w:val="00961A90"/>
    <w:rsid w:val="0096482D"/>
    <w:rsid w:val="00966DFB"/>
    <w:rsid w:val="00973500"/>
    <w:rsid w:val="009761EE"/>
    <w:rsid w:val="0098031F"/>
    <w:rsid w:val="00980AB8"/>
    <w:rsid w:val="00982286"/>
    <w:rsid w:val="009825CC"/>
    <w:rsid w:val="00984A75"/>
    <w:rsid w:val="00986993"/>
    <w:rsid w:val="009905E7"/>
    <w:rsid w:val="009910FA"/>
    <w:rsid w:val="009934EA"/>
    <w:rsid w:val="0099357F"/>
    <w:rsid w:val="009948BF"/>
    <w:rsid w:val="00994B08"/>
    <w:rsid w:val="00994F72"/>
    <w:rsid w:val="0099754E"/>
    <w:rsid w:val="009A150A"/>
    <w:rsid w:val="009A69C5"/>
    <w:rsid w:val="009A7716"/>
    <w:rsid w:val="009B1776"/>
    <w:rsid w:val="009B3BEE"/>
    <w:rsid w:val="009B3DC7"/>
    <w:rsid w:val="009B5229"/>
    <w:rsid w:val="009B57AF"/>
    <w:rsid w:val="009C04A6"/>
    <w:rsid w:val="009C0A3F"/>
    <w:rsid w:val="009C4958"/>
    <w:rsid w:val="009C5BCE"/>
    <w:rsid w:val="009D33DA"/>
    <w:rsid w:val="009D3CA7"/>
    <w:rsid w:val="009D52AD"/>
    <w:rsid w:val="009D709E"/>
    <w:rsid w:val="009E1005"/>
    <w:rsid w:val="009E20EA"/>
    <w:rsid w:val="009E230A"/>
    <w:rsid w:val="009E3506"/>
    <w:rsid w:val="00A0196F"/>
    <w:rsid w:val="00A036AE"/>
    <w:rsid w:val="00A03717"/>
    <w:rsid w:val="00A04C2E"/>
    <w:rsid w:val="00A11C72"/>
    <w:rsid w:val="00A120C7"/>
    <w:rsid w:val="00A15223"/>
    <w:rsid w:val="00A1734A"/>
    <w:rsid w:val="00A24AFD"/>
    <w:rsid w:val="00A26E39"/>
    <w:rsid w:val="00A31AC2"/>
    <w:rsid w:val="00A324CA"/>
    <w:rsid w:val="00A34A74"/>
    <w:rsid w:val="00A35459"/>
    <w:rsid w:val="00A37A10"/>
    <w:rsid w:val="00A43579"/>
    <w:rsid w:val="00A538F6"/>
    <w:rsid w:val="00A56003"/>
    <w:rsid w:val="00A56DDE"/>
    <w:rsid w:val="00A57B5A"/>
    <w:rsid w:val="00A62B2D"/>
    <w:rsid w:val="00A640BF"/>
    <w:rsid w:val="00A643F3"/>
    <w:rsid w:val="00A66B2C"/>
    <w:rsid w:val="00A6706A"/>
    <w:rsid w:val="00A702A2"/>
    <w:rsid w:val="00A72331"/>
    <w:rsid w:val="00A7251D"/>
    <w:rsid w:val="00A72A9E"/>
    <w:rsid w:val="00A72E63"/>
    <w:rsid w:val="00A76466"/>
    <w:rsid w:val="00A819FE"/>
    <w:rsid w:val="00A81FA9"/>
    <w:rsid w:val="00A82CEA"/>
    <w:rsid w:val="00A830EC"/>
    <w:rsid w:val="00A84D40"/>
    <w:rsid w:val="00A84DD8"/>
    <w:rsid w:val="00A9466B"/>
    <w:rsid w:val="00A952C0"/>
    <w:rsid w:val="00A9596B"/>
    <w:rsid w:val="00AA08A2"/>
    <w:rsid w:val="00AA1F13"/>
    <w:rsid w:val="00AA4CE1"/>
    <w:rsid w:val="00AA5B4C"/>
    <w:rsid w:val="00AA62BD"/>
    <w:rsid w:val="00AB14BA"/>
    <w:rsid w:val="00AB24B2"/>
    <w:rsid w:val="00AB28ED"/>
    <w:rsid w:val="00AB4032"/>
    <w:rsid w:val="00AC6717"/>
    <w:rsid w:val="00AC72F3"/>
    <w:rsid w:val="00AD0383"/>
    <w:rsid w:val="00AD6F9F"/>
    <w:rsid w:val="00AE2BF6"/>
    <w:rsid w:val="00AE527B"/>
    <w:rsid w:val="00AE5A3A"/>
    <w:rsid w:val="00AF1DD1"/>
    <w:rsid w:val="00AF1F92"/>
    <w:rsid w:val="00AF62C0"/>
    <w:rsid w:val="00AF6B81"/>
    <w:rsid w:val="00AF7CF5"/>
    <w:rsid w:val="00B015E0"/>
    <w:rsid w:val="00B02296"/>
    <w:rsid w:val="00B04030"/>
    <w:rsid w:val="00B0485B"/>
    <w:rsid w:val="00B04F06"/>
    <w:rsid w:val="00B074F7"/>
    <w:rsid w:val="00B07AE0"/>
    <w:rsid w:val="00B10628"/>
    <w:rsid w:val="00B10A67"/>
    <w:rsid w:val="00B12F04"/>
    <w:rsid w:val="00B20A73"/>
    <w:rsid w:val="00B219C9"/>
    <w:rsid w:val="00B23AD9"/>
    <w:rsid w:val="00B249B4"/>
    <w:rsid w:val="00B272A9"/>
    <w:rsid w:val="00B27AB2"/>
    <w:rsid w:val="00B304C3"/>
    <w:rsid w:val="00B341D8"/>
    <w:rsid w:val="00B35B5A"/>
    <w:rsid w:val="00B45D0A"/>
    <w:rsid w:val="00B540C6"/>
    <w:rsid w:val="00B54D81"/>
    <w:rsid w:val="00B61BAA"/>
    <w:rsid w:val="00B61E4E"/>
    <w:rsid w:val="00B7066B"/>
    <w:rsid w:val="00B71572"/>
    <w:rsid w:val="00B716BB"/>
    <w:rsid w:val="00B77621"/>
    <w:rsid w:val="00B80B88"/>
    <w:rsid w:val="00B8257C"/>
    <w:rsid w:val="00B870F7"/>
    <w:rsid w:val="00B90B8C"/>
    <w:rsid w:val="00B9368E"/>
    <w:rsid w:val="00B9449A"/>
    <w:rsid w:val="00B96AE0"/>
    <w:rsid w:val="00BA5859"/>
    <w:rsid w:val="00BB183A"/>
    <w:rsid w:val="00BB1C42"/>
    <w:rsid w:val="00BB2331"/>
    <w:rsid w:val="00BB42C9"/>
    <w:rsid w:val="00BB435A"/>
    <w:rsid w:val="00BB5C77"/>
    <w:rsid w:val="00BB666C"/>
    <w:rsid w:val="00BC358C"/>
    <w:rsid w:val="00BC3721"/>
    <w:rsid w:val="00BC43BD"/>
    <w:rsid w:val="00BC5692"/>
    <w:rsid w:val="00BC7966"/>
    <w:rsid w:val="00BD2816"/>
    <w:rsid w:val="00BD5C0E"/>
    <w:rsid w:val="00BE0BB7"/>
    <w:rsid w:val="00BE3CC7"/>
    <w:rsid w:val="00BE4721"/>
    <w:rsid w:val="00BE5974"/>
    <w:rsid w:val="00BE5C07"/>
    <w:rsid w:val="00BE5C3D"/>
    <w:rsid w:val="00BF6456"/>
    <w:rsid w:val="00BF66B6"/>
    <w:rsid w:val="00BF6C79"/>
    <w:rsid w:val="00BF6E42"/>
    <w:rsid w:val="00BF7C7D"/>
    <w:rsid w:val="00C005B8"/>
    <w:rsid w:val="00C01668"/>
    <w:rsid w:val="00C018D4"/>
    <w:rsid w:val="00C02A09"/>
    <w:rsid w:val="00C04FA4"/>
    <w:rsid w:val="00C11443"/>
    <w:rsid w:val="00C14244"/>
    <w:rsid w:val="00C17E53"/>
    <w:rsid w:val="00C2036E"/>
    <w:rsid w:val="00C23B23"/>
    <w:rsid w:val="00C279E2"/>
    <w:rsid w:val="00C30306"/>
    <w:rsid w:val="00C32B35"/>
    <w:rsid w:val="00C34BE9"/>
    <w:rsid w:val="00C42443"/>
    <w:rsid w:val="00C432A6"/>
    <w:rsid w:val="00C44901"/>
    <w:rsid w:val="00C44965"/>
    <w:rsid w:val="00C45552"/>
    <w:rsid w:val="00C455B9"/>
    <w:rsid w:val="00C458CC"/>
    <w:rsid w:val="00C505AE"/>
    <w:rsid w:val="00C510E7"/>
    <w:rsid w:val="00C52DCB"/>
    <w:rsid w:val="00C56BD4"/>
    <w:rsid w:val="00C642F2"/>
    <w:rsid w:val="00C64FC4"/>
    <w:rsid w:val="00C652A9"/>
    <w:rsid w:val="00C70F7C"/>
    <w:rsid w:val="00C7257B"/>
    <w:rsid w:val="00C76D85"/>
    <w:rsid w:val="00C771E7"/>
    <w:rsid w:val="00C805E4"/>
    <w:rsid w:val="00C8489A"/>
    <w:rsid w:val="00C8489C"/>
    <w:rsid w:val="00C84A2F"/>
    <w:rsid w:val="00C856AF"/>
    <w:rsid w:val="00C909A3"/>
    <w:rsid w:val="00C9358A"/>
    <w:rsid w:val="00C93700"/>
    <w:rsid w:val="00C963F9"/>
    <w:rsid w:val="00C9657C"/>
    <w:rsid w:val="00C9759F"/>
    <w:rsid w:val="00CB0B83"/>
    <w:rsid w:val="00CB6465"/>
    <w:rsid w:val="00CB6836"/>
    <w:rsid w:val="00CC1505"/>
    <w:rsid w:val="00CC674D"/>
    <w:rsid w:val="00CC7625"/>
    <w:rsid w:val="00CD02D8"/>
    <w:rsid w:val="00CD0A17"/>
    <w:rsid w:val="00CD0CF9"/>
    <w:rsid w:val="00CD1EB8"/>
    <w:rsid w:val="00CD2924"/>
    <w:rsid w:val="00CD4029"/>
    <w:rsid w:val="00CD460D"/>
    <w:rsid w:val="00CE0EDD"/>
    <w:rsid w:val="00CE34FF"/>
    <w:rsid w:val="00CE4A4F"/>
    <w:rsid w:val="00CE55CD"/>
    <w:rsid w:val="00CF0117"/>
    <w:rsid w:val="00CF266C"/>
    <w:rsid w:val="00CF2761"/>
    <w:rsid w:val="00CF3283"/>
    <w:rsid w:val="00CF350E"/>
    <w:rsid w:val="00CF3898"/>
    <w:rsid w:val="00CF38B4"/>
    <w:rsid w:val="00CF5C3F"/>
    <w:rsid w:val="00CF7457"/>
    <w:rsid w:val="00D01EBD"/>
    <w:rsid w:val="00D022F6"/>
    <w:rsid w:val="00D04297"/>
    <w:rsid w:val="00D04F66"/>
    <w:rsid w:val="00D12DA2"/>
    <w:rsid w:val="00D13D81"/>
    <w:rsid w:val="00D20165"/>
    <w:rsid w:val="00D20AA4"/>
    <w:rsid w:val="00D253D3"/>
    <w:rsid w:val="00D32778"/>
    <w:rsid w:val="00D32E69"/>
    <w:rsid w:val="00D33426"/>
    <w:rsid w:val="00D3751A"/>
    <w:rsid w:val="00D41BEB"/>
    <w:rsid w:val="00D42BD0"/>
    <w:rsid w:val="00D51CDE"/>
    <w:rsid w:val="00D53F61"/>
    <w:rsid w:val="00D571BA"/>
    <w:rsid w:val="00D57480"/>
    <w:rsid w:val="00D612C6"/>
    <w:rsid w:val="00D70C01"/>
    <w:rsid w:val="00D71683"/>
    <w:rsid w:val="00D72E5E"/>
    <w:rsid w:val="00D7327D"/>
    <w:rsid w:val="00D744FF"/>
    <w:rsid w:val="00D74CD0"/>
    <w:rsid w:val="00D8139D"/>
    <w:rsid w:val="00D82C32"/>
    <w:rsid w:val="00D86F56"/>
    <w:rsid w:val="00D877C6"/>
    <w:rsid w:val="00D91C5A"/>
    <w:rsid w:val="00D930FB"/>
    <w:rsid w:val="00D9322A"/>
    <w:rsid w:val="00D967E3"/>
    <w:rsid w:val="00D96BD0"/>
    <w:rsid w:val="00D97963"/>
    <w:rsid w:val="00DA1859"/>
    <w:rsid w:val="00DA2237"/>
    <w:rsid w:val="00DA4652"/>
    <w:rsid w:val="00DB3727"/>
    <w:rsid w:val="00DB6BA0"/>
    <w:rsid w:val="00DC357B"/>
    <w:rsid w:val="00DC52A2"/>
    <w:rsid w:val="00DC79A4"/>
    <w:rsid w:val="00DD2E97"/>
    <w:rsid w:val="00DD4B71"/>
    <w:rsid w:val="00DD6124"/>
    <w:rsid w:val="00DD73D7"/>
    <w:rsid w:val="00DD7FDD"/>
    <w:rsid w:val="00DE2951"/>
    <w:rsid w:val="00DE2CCF"/>
    <w:rsid w:val="00DE3F3B"/>
    <w:rsid w:val="00DE45AC"/>
    <w:rsid w:val="00DF146A"/>
    <w:rsid w:val="00DF2D40"/>
    <w:rsid w:val="00DF4116"/>
    <w:rsid w:val="00DF4F9D"/>
    <w:rsid w:val="00E00081"/>
    <w:rsid w:val="00E02160"/>
    <w:rsid w:val="00E02415"/>
    <w:rsid w:val="00E029ED"/>
    <w:rsid w:val="00E02E7B"/>
    <w:rsid w:val="00E1002D"/>
    <w:rsid w:val="00E1030F"/>
    <w:rsid w:val="00E118EF"/>
    <w:rsid w:val="00E1510C"/>
    <w:rsid w:val="00E1599F"/>
    <w:rsid w:val="00E210A7"/>
    <w:rsid w:val="00E22110"/>
    <w:rsid w:val="00E24466"/>
    <w:rsid w:val="00E26630"/>
    <w:rsid w:val="00E314F6"/>
    <w:rsid w:val="00E3387F"/>
    <w:rsid w:val="00E33CD5"/>
    <w:rsid w:val="00E42442"/>
    <w:rsid w:val="00E43089"/>
    <w:rsid w:val="00E44F14"/>
    <w:rsid w:val="00E501A1"/>
    <w:rsid w:val="00E57330"/>
    <w:rsid w:val="00E60127"/>
    <w:rsid w:val="00E607C2"/>
    <w:rsid w:val="00E63289"/>
    <w:rsid w:val="00E67635"/>
    <w:rsid w:val="00E67899"/>
    <w:rsid w:val="00E7049E"/>
    <w:rsid w:val="00E72068"/>
    <w:rsid w:val="00E72BF4"/>
    <w:rsid w:val="00E74870"/>
    <w:rsid w:val="00E75519"/>
    <w:rsid w:val="00E756A0"/>
    <w:rsid w:val="00E76BDE"/>
    <w:rsid w:val="00E833A3"/>
    <w:rsid w:val="00E84036"/>
    <w:rsid w:val="00E847CC"/>
    <w:rsid w:val="00E850DF"/>
    <w:rsid w:val="00E85ABC"/>
    <w:rsid w:val="00E91203"/>
    <w:rsid w:val="00E92270"/>
    <w:rsid w:val="00E93EE0"/>
    <w:rsid w:val="00E9597B"/>
    <w:rsid w:val="00EA071C"/>
    <w:rsid w:val="00EA3454"/>
    <w:rsid w:val="00EA36B2"/>
    <w:rsid w:val="00EB2669"/>
    <w:rsid w:val="00EB4346"/>
    <w:rsid w:val="00EB717A"/>
    <w:rsid w:val="00EB77BF"/>
    <w:rsid w:val="00EC1904"/>
    <w:rsid w:val="00EC23AE"/>
    <w:rsid w:val="00EC2EEC"/>
    <w:rsid w:val="00EC4BDF"/>
    <w:rsid w:val="00ED0019"/>
    <w:rsid w:val="00ED00D0"/>
    <w:rsid w:val="00ED35D1"/>
    <w:rsid w:val="00ED431A"/>
    <w:rsid w:val="00ED6875"/>
    <w:rsid w:val="00EE3453"/>
    <w:rsid w:val="00EF1945"/>
    <w:rsid w:val="00EF381E"/>
    <w:rsid w:val="00EF72E5"/>
    <w:rsid w:val="00F0416D"/>
    <w:rsid w:val="00F053DD"/>
    <w:rsid w:val="00F056E5"/>
    <w:rsid w:val="00F07EB1"/>
    <w:rsid w:val="00F12666"/>
    <w:rsid w:val="00F13077"/>
    <w:rsid w:val="00F20446"/>
    <w:rsid w:val="00F20660"/>
    <w:rsid w:val="00F20F77"/>
    <w:rsid w:val="00F25D6C"/>
    <w:rsid w:val="00F271CD"/>
    <w:rsid w:val="00F303C4"/>
    <w:rsid w:val="00F3315E"/>
    <w:rsid w:val="00F331F3"/>
    <w:rsid w:val="00F36055"/>
    <w:rsid w:val="00F365D1"/>
    <w:rsid w:val="00F378CB"/>
    <w:rsid w:val="00F44B2D"/>
    <w:rsid w:val="00F4792C"/>
    <w:rsid w:val="00F52C98"/>
    <w:rsid w:val="00F60726"/>
    <w:rsid w:val="00F615D1"/>
    <w:rsid w:val="00F65A7A"/>
    <w:rsid w:val="00F70906"/>
    <w:rsid w:val="00F72256"/>
    <w:rsid w:val="00F72444"/>
    <w:rsid w:val="00F736D4"/>
    <w:rsid w:val="00F75085"/>
    <w:rsid w:val="00F75A39"/>
    <w:rsid w:val="00F774C6"/>
    <w:rsid w:val="00F83EAD"/>
    <w:rsid w:val="00F93690"/>
    <w:rsid w:val="00F95818"/>
    <w:rsid w:val="00FA0D03"/>
    <w:rsid w:val="00FA1544"/>
    <w:rsid w:val="00FA34B3"/>
    <w:rsid w:val="00FA3FE7"/>
    <w:rsid w:val="00FA5E61"/>
    <w:rsid w:val="00FB05C7"/>
    <w:rsid w:val="00FB2160"/>
    <w:rsid w:val="00FC5ADC"/>
    <w:rsid w:val="00FC721E"/>
    <w:rsid w:val="00FC7980"/>
    <w:rsid w:val="00FD2C8E"/>
    <w:rsid w:val="00FD5094"/>
    <w:rsid w:val="00FD56EA"/>
    <w:rsid w:val="00FD7002"/>
    <w:rsid w:val="00FE00F9"/>
    <w:rsid w:val="00FE07D2"/>
    <w:rsid w:val="00FE1656"/>
    <w:rsid w:val="00FE1F9C"/>
    <w:rsid w:val="00FE2B46"/>
    <w:rsid w:val="00FE4BC4"/>
    <w:rsid w:val="00FE5942"/>
    <w:rsid w:val="00FF08B6"/>
    <w:rsid w:val="00FF0E19"/>
    <w:rsid w:val="00FF1609"/>
    <w:rsid w:val="00FF1DC7"/>
    <w:rsid w:val="00FF2107"/>
    <w:rsid w:val="00FF674D"/>
    <w:rsid w:val="00FF71F1"/>
    <w:rsid w:val="0212625D"/>
    <w:rsid w:val="3081306B"/>
    <w:rsid w:val="5F370301"/>
    <w:rsid w:val="654556E6"/>
    <w:rsid w:val="6A976B8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6F4BF7"/>
  <w15:chartTrackingRefBased/>
  <w15:docId w15:val="{D7835054-CD5D-3C40-B5ED-B18367BBFD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859"/>
  </w:style>
  <w:style w:type="paragraph" w:styleId="Heading1">
    <w:name w:val="heading 1"/>
    <w:basedOn w:val="Normal"/>
    <w:next w:val="Normal"/>
    <w:link w:val="Heading1Char"/>
    <w:uiPriority w:val="9"/>
    <w:qFormat/>
    <w:rsid w:val="00DC357B"/>
    <w:pPr>
      <w:keepNext/>
      <w:keepLines/>
      <w:spacing w:before="360" w:after="80"/>
      <w:outlineLvl w:val="0"/>
    </w:pPr>
    <w:rPr>
      <w:rFonts w:asciiTheme="majorHAnsi" w:eastAsiaTheme="majorEastAsia" w:hAnsiTheme="majorHAnsi" w:cstheme="majorBidi"/>
      <w:color w:val="122E6D" w:themeColor="accent1" w:themeShade="BF"/>
      <w:sz w:val="40"/>
      <w:szCs w:val="40"/>
    </w:rPr>
  </w:style>
  <w:style w:type="paragraph" w:styleId="Heading2">
    <w:name w:val="heading 2"/>
    <w:basedOn w:val="Normal"/>
    <w:next w:val="Normal"/>
    <w:link w:val="Heading2Char"/>
    <w:uiPriority w:val="99"/>
    <w:unhideWhenUsed/>
    <w:qFormat/>
    <w:rsid w:val="00DC357B"/>
    <w:pPr>
      <w:keepNext/>
      <w:keepLines/>
      <w:spacing w:before="160" w:after="80"/>
      <w:outlineLvl w:val="1"/>
    </w:pPr>
    <w:rPr>
      <w:rFonts w:asciiTheme="majorHAnsi" w:eastAsiaTheme="majorEastAsia" w:hAnsiTheme="majorHAnsi" w:cstheme="majorBidi"/>
      <w:color w:val="122E6D" w:themeColor="accent1" w:themeShade="BF"/>
      <w:sz w:val="32"/>
      <w:szCs w:val="32"/>
    </w:rPr>
  </w:style>
  <w:style w:type="paragraph" w:styleId="Heading3">
    <w:name w:val="heading 3"/>
    <w:basedOn w:val="Normal"/>
    <w:next w:val="Normal"/>
    <w:link w:val="Heading3Char"/>
    <w:uiPriority w:val="9"/>
    <w:semiHidden/>
    <w:unhideWhenUsed/>
    <w:qFormat/>
    <w:rsid w:val="00DC357B"/>
    <w:pPr>
      <w:keepNext/>
      <w:keepLines/>
      <w:spacing w:before="160" w:after="80"/>
      <w:outlineLvl w:val="2"/>
    </w:pPr>
    <w:rPr>
      <w:rFonts w:eastAsiaTheme="majorEastAsia" w:cstheme="majorBidi"/>
      <w:color w:val="122E6D" w:themeColor="accent1" w:themeShade="BF"/>
      <w:sz w:val="28"/>
      <w:szCs w:val="28"/>
    </w:rPr>
  </w:style>
  <w:style w:type="paragraph" w:styleId="Heading4">
    <w:name w:val="heading 4"/>
    <w:basedOn w:val="Normal"/>
    <w:next w:val="Normal"/>
    <w:link w:val="Heading4Char"/>
    <w:uiPriority w:val="9"/>
    <w:semiHidden/>
    <w:unhideWhenUsed/>
    <w:qFormat/>
    <w:rsid w:val="00DC357B"/>
    <w:pPr>
      <w:keepNext/>
      <w:keepLines/>
      <w:spacing w:before="80" w:after="40"/>
      <w:outlineLvl w:val="3"/>
    </w:pPr>
    <w:rPr>
      <w:rFonts w:eastAsiaTheme="majorEastAsia" w:cstheme="majorBidi"/>
      <w:i/>
      <w:iCs/>
      <w:color w:val="122E6D" w:themeColor="accent1" w:themeShade="BF"/>
    </w:rPr>
  </w:style>
  <w:style w:type="paragraph" w:styleId="Heading5">
    <w:name w:val="heading 5"/>
    <w:basedOn w:val="Normal"/>
    <w:next w:val="Normal"/>
    <w:link w:val="Heading5Char"/>
    <w:uiPriority w:val="9"/>
    <w:semiHidden/>
    <w:unhideWhenUsed/>
    <w:qFormat/>
    <w:rsid w:val="00DC357B"/>
    <w:pPr>
      <w:keepNext/>
      <w:keepLines/>
      <w:spacing w:before="80" w:after="40"/>
      <w:outlineLvl w:val="4"/>
    </w:pPr>
    <w:rPr>
      <w:rFonts w:eastAsiaTheme="majorEastAsia" w:cstheme="majorBidi"/>
      <w:color w:val="122E6D" w:themeColor="accent1" w:themeShade="BF"/>
    </w:rPr>
  </w:style>
  <w:style w:type="paragraph" w:styleId="Heading6">
    <w:name w:val="heading 6"/>
    <w:basedOn w:val="Normal"/>
    <w:next w:val="Normal"/>
    <w:link w:val="Heading6Char"/>
    <w:uiPriority w:val="9"/>
    <w:semiHidden/>
    <w:unhideWhenUsed/>
    <w:qFormat/>
    <w:rsid w:val="00DC35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35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35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35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357B"/>
    <w:rPr>
      <w:rFonts w:asciiTheme="majorHAnsi" w:eastAsiaTheme="majorEastAsia" w:hAnsiTheme="majorHAnsi" w:cstheme="majorBidi"/>
      <w:color w:val="122E6D" w:themeColor="accent1" w:themeShade="BF"/>
      <w:sz w:val="40"/>
      <w:szCs w:val="40"/>
    </w:rPr>
  </w:style>
  <w:style w:type="character" w:customStyle="1" w:styleId="Heading2Char">
    <w:name w:val="Heading 2 Char"/>
    <w:basedOn w:val="DefaultParagraphFont"/>
    <w:link w:val="Heading2"/>
    <w:uiPriority w:val="99"/>
    <w:rsid w:val="00DC357B"/>
    <w:rPr>
      <w:rFonts w:asciiTheme="majorHAnsi" w:eastAsiaTheme="majorEastAsia" w:hAnsiTheme="majorHAnsi" w:cstheme="majorBidi"/>
      <w:color w:val="122E6D" w:themeColor="accent1" w:themeShade="BF"/>
      <w:sz w:val="32"/>
      <w:szCs w:val="32"/>
    </w:rPr>
  </w:style>
  <w:style w:type="character" w:customStyle="1" w:styleId="Heading3Char">
    <w:name w:val="Heading 3 Char"/>
    <w:basedOn w:val="DefaultParagraphFont"/>
    <w:link w:val="Heading3"/>
    <w:uiPriority w:val="9"/>
    <w:semiHidden/>
    <w:rsid w:val="00DC357B"/>
    <w:rPr>
      <w:rFonts w:eastAsiaTheme="majorEastAsia" w:cstheme="majorBidi"/>
      <w:color w:val="122E6D" w:themeColor="accent1" w:themeShade="BF"/>
      <w:sz w:val="28"/>
      <w:szCs w:val="28"/>
    </w:rPr>
  </w:style>
  <w:style w:type="character" w:customStyle="1" w:styleId="Heading4Char">
    <w:name w:val="Heading 4 Char"/>
    <w:basedOn w:val="DefaultParagraphFont"/>
    <w:link w:val="Heading4"/>
    <w:uiPriority w:val="9"/>
    <w:semiHidden/>
    <w:rsid w:val="00DC357B"/>
    <w:rPr>
      <w:rFonts w:eastAsiaTheme="majorEastAsia" w:cstheme="majorBidi"/>
      <w:i/>
      <w:iCs/>
      <w:color w:val="122E6D" w:themeColor="accent1" w:themeShade="BF"/>
    </w:rPr>
  </w:style>
  <w:style w:type="character" w:customStyle="1" w:styleId="Heading5Char">
    <w:name w:val="Heading 5 Char"/>
    <w:basedOn w:val="DefaultParagraphFont"/>
    <w:link w:val="Heading5"/>
    <w:uiPriority w:val="9"/>
    <w:semiHidden/>
    <w:rsid w:val="00DC357B"/>
    <w:rPr>
      <w:rFonts w:eastAsiaTheme="majorEastAsia" w:cstheme="majorBidi"/>
      <w:color w:val="122E6D" w:themeColor="accent1" w:themeShade="BF"/>
    </w:rPr>
  </w:style>
  <w:style w:type="character" w:customStyle="1" w:styleId="Heading6Char">
    <w:name w:val="Heading 6 Char"/>
    <w:basedOn w:val="DefaultParagraphFont"/>
    <w:link w:val="Heading6"/>
    <w:uiPriority w:val="9"/>
    <w:semiHidden/>
    <w:rsid w:val="00DC35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35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35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357B"/>
    <w:rPr>
      <w:rFonts w:eastAsiaTheme="majorEastAsia" w:cstheme="majorBidi"/>
      <w:color w:val="272727" w:themeColor="text1" w:themeTint="D8"/>
    </w:rPr>
  </w:style>
  <w:style w:type="paragraph" w:styleId="Title">
    <w:name w:val="Title"/>
    <w:basedOn w:val="Normal"/>
    <w:next w:val="Normal"/>
    <w:link w:val="TitleChar"/>
    <w:uiPriority w:val="10"/>
    <w:qFormat/>
    <w:rsid w:val="00DC35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35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357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35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357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C357B"/>
    <w:rPr>
      <w:i/>
      <w:iCs/>
      <w:color w:val="404040" w:themeColor="text1" w:themeTint="BF"/>
    </w:rPr>
  </w:style>
  <w:style w:type="paragraph" w:styleId="ListParagraph">
    <w:name w:val="List Paragraph"/>
    <w:basedOn w:val="Normal"/>
    <w:uiPriority w:val="34"/>
    <w:qFormat/>
    <w:rsid w:val="00DC357B"/>
    <w:pPr>
      <w:ind w:left="720"/>
      <w:contextualSpacing/>
    </w:pPr>
  </w:style>
  <w:style w:type="character" w:styleId="IntenseEmphasis">
    <w:name w:val="Intense Emphasis"/>
    <w:basedOn w:val="DefaultParagraphFont"/>
    <w:uiPriority w:val="21"/>
    <w:qFormat/>
    <w:rsid w:val="00DC357B"/>
    <w:rPr>
      <w:i/>
      <w:iCs/>
      <w:color w:val="122E6D" w:themeColor="accent1" w:themeShade="BF"/>
    </w:rPr>
  </w:style>
  <w:style w:type="paragraph" w:styleId="IntenseQuote">
    <w:name w:val="Intense Quote"/>
    <w:basedOn w:val="Normal"/>
    <w:next w:val="Normal"/>
    <w:link w:val="IntenseQuoteChar"/>
    <w:uiPriority w:val="30"/>
    <w:qFormat/>
    <w:rsid w:val="00DC357B"/>
    <w:pPr>
      <w:pBdr>
        <w:top w:val="single" w:sz="4" w:space="10" w:color="122E6D" w:themeColor="accent1" w:themeShade="BF"/>
        <w:bottom w:val="single" w:sz="4" w:space="10" w:color="122E6D" w:themeColor="accent1" w:themeShade="BF"/>
      </w:pBdr>
      <w:spacing w:before="360" w:after="360"/>
      <w:ind w:left="864" w:right="864"/>
      <w:jc w:val="center"/>
    </w:pPr>
    <w:rPr>
      <w:i/>
      <w:iCs/>
      <w:color w:val="122E6D" w:themeColor="accent1" w:themeShade="BF"/>
    </w:rPr>
  </w:style>
  <w:style w:type="character" w:customStyle="1" w:styleId="IntenseQuoteChar">
    <w:name w:val="Intense Quote Char"/>
    <w:basedOn w:val="DefaultParagraphFont"/>
    <w:link w:val="IntenseQuote"/>
    <w:uiPriority w:val="30"/>
    <w:rsid w:val="00DC357B"/>
    <w:rPr>
      <w:i/>
      <w:iCs/>
      <w:color w:val="122E6D" w:themeColor="accent1" w:themeShade="BF"/>
    </w:rPr>
  </w:style>
  <w:style w:type="character" w:styleId="IntenseReference">
    <w:name w:val="Intense Reference"/>
    <w:basedOn w:val="DefaultParagraphFont"/>
    <w:uiPriority w:val="32"/>
    <w:qFormat/>
    <w:rsid w:val="00DC357B"/>
    <w:rPr>
      <w:b/>
      <w:bCs/>
      <w:smallCaps/>
      <w:color w:val="122E6D" w:themeColor="accent1" w:themeShade="BF"/>
      <w:spacing w:val="5"/>
    </w:rPr>
  </w:style>
  <w:style w:type="paragraph" w:styleId="Header">
    <w:name w:val="header"/>
    <w:basedOn w:val="Normal"/>
    <w:link w:val="HeaderChar"/>
    <w:uiPriority w:val="99"/>
    <w:unhideWhenUsed/>
    <w:rsid w:val="00DC357B"/>
    <w:pPr>
      <w:tabs>
        <w:tab w:val="center" w:pos="4680"/>
        <w:tab w:val="right" w:pos="9360"/>
      </w:tabs>
    </w:pPr>
  </w:style>
  <w:style w:type="character" w:customStyle="1" w:styleId="HeaderChar">
    <w:name w:val="Header Char"/>
    <w:basedOn w:val="DefaultParagraphFont"/>
    <w:link w:val="Header"/>
    <w:uiPriority w:val="99"/>
    <w:rsid w:val="00DC357B"/>
  </w:style>
  <w:style w:type="paragraph" w:styleId="Footer">
    <w:name w:val="footer"/>
    <w:basedOn w:val="Normal"/>
    <w:link w:val="FooterChar"/>
    <w:uiPriority w:val="99"/>
    <w:unhideWhenUsed/>
    <w:rsid w:val="00DC357B"/>
    <w:pPr>
      <w:tabs>
        <w:tab w:val="center" w:pos="4680"/>
        <w:tab w:val="right" w:pos="9360"/>
      </w:tabs>
    </w:pPr>
  </w:style>
  <w:style w:type="character" w:customStyle="1" w:styleId="FooterChar">
    <w:name w:val="Footer Char"/>
    <w:basedOn w:val="DefaultParagraphFont"/>
    <w:link w:val="Footer"/>
    <w:uiPriority w:val="99"/>
    <w:rsid w:val="00DC357B"/>
  </w:style>
  <w:style w:type="table" w:styleId="TableGrid">
    <w:name w:val="Table Grid"/>
    <w:basedOn w:val="TableNormal"/>
    <w:uiPriority w:val="39"/>
    <w:rsid w:val="00E210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A643F3"/>
    <w:rPr>
      <w:color w:val="007BC2" w:themeColor="hyperlink"/>
      <w:u w:val="single"/>
    </w:rPr>
  </w:style>
  <w:style w:type="character" w:styleId="UnresolvedMention">
    <w:name w:val="Unresolved Mention"/>
    <w:basedOn w:val="DefaultParagraphFont"/>
    <w:uiPriority w:val="99"/>
    <w:semiHidden/>
    <w:unhideWhenUsed/>
    <w:rsid w:val="00A643F3"/>
    <w:rPr>
      <w:color w:val="605E5C"/>
      <w:shd w:val="clear" w:color="auto" w:fill="E1DFDD"/>
    </w:rPr>
  </w:style>
  <w:style w:type="character" w:styleId="FollowedHyperlink">
    <w:name w:val="FollowedHyperlink"/>
    <w:basedOn w:val="DefaultParagraphFont"/>
    <w:uiPriority w:val="99"/>
    <w:semiHidden/>
    <w:unhideWhenUsed/>
    <w:rsid w:val="00737DB9"/>
    <w:rPr>
      <w:color w:val="41B9FF" w:themeColor="followedHyperlink"/>
      <w:u w:val="single"/>
    </w:rPr>
  </w:style>
  <w:style w:type="paragraph" w:styleId="NormalWeb">
    <w:name w:val="Normal (Web)"/>
    <w:basedOn w:val="Normal"/>
    <w:uiPriority w:val="99"/>
    <w:unhideWhenUsed/>
    <w:rsid w:val="004F1D9D"/>
    <w:rPr>
      <w:rFonts w:ascii="Times New Roman" w:hAnsi="Times New Roman" w:cs="Times New Roman"/>
    </w:rPr>
  </w:style>
  <w:style w:type="paragraph" w:styleId="Revision">
    <w:name w:val="Revision"/>
    <w:hidden/>
    <w:uiPriority w:val="99"/>
    <w:semiHidden/>
    <w:rsid w:val="00B61BAA"/>
  </w:style>
  <w:style w:type="character" w:styleId="CommentReference">
    <w:name w:val="annotation reference"/>
    <w:basedOn w:val="DefaultParagraphFont"/>
    <w:uiPriority w:val="99"/>
    <w:semiHidden/>
    <w:unhideWhenUsed/>
    <w:rsid w:val="009D52AD"/>
    <w:rPr>
      <w:sz w:val="16"/>
      <w:szCs w:val="16"/>
    </w:rPr>
  </w:style>
  <w:style w:type="paragraph" w:styleId="CommentText">
    <w:name w:val="annotation text"/>
    <w:basedOn w:val="Normal"/>
    <w:link w:val="CommentTextChar"/>
    <w:uiPriority w:val="99"/>
    <w:unhideWhenUsed/>
    <w:rsid w:val="009D52AD"/>
    <w:rPr>
      <w:sz w:val="20"/>
      <w:szCs w:val="20"/>
    </w:rPr>
  </w:style>
  <w:style w:type="character" w:customStyle="1" w:styleId="CommentTextChar">
    <w:name w:val="Comment Text Char"/>
    <w:basedOn w:val="DefaultParagraphFont"/>
    <w:link w:val="CommentText"/>
    <w:uiPriority w:val="99"/>
    <w:rsid w:val="009D52AD"/>
    <w:rPr>
      <w:sz w:val="20"/>
      <w:szCs w:val="20"/>
    </w:rPr>
  </w:style>
  <w:style w:type="paragraph" w:styleId="CommentSubject">
    <w:name w:val="annotation subject"/>
    <w:basedOn w:val="CommentText"/>
    <w:next w:val="CommentText"/>
    <w:link w:val="CommentSubjectChar"/>
    <w:uiPriority w:val="99"/>
    <w:semiHidden/>
    <w:unhideWhenUsed/>
    <w:rsid w:val="009D52AD"/>
    <w:rPr>
      <w:b/>
      <w:bCs/>
    </w:rPr>
  </w:style>
  <w:style w:type="character" w:customStyle="1" w:styleId="CommentSubjectChar">
    <w:name w:val="Comment Subject Char"/>
    <w:basedOn w:val="CommentTextChar"/>
    <w:link w:val="CommentSubject"/>
    <w:uiPriority w:val="99"/>
    <w:semiHidden/>
    <w:rsid w:val="009D52AD"/>
    <w:rPr>
      <w:b/>
      <w:bCs/>
      <w:sz w:val="20"/>
      <w:szCs w:val="20"/>
    </w:rPr>
  </w:style>
  <w:style w:type="character" w:customStyle="1" w:styleId="markedcontent">
    <w:name w:val="markedcontent"/>
    <w:basedOn w:val="DefaultParagraphFont"/>
    <w:rsid w:val="00412AF5"/>
  </w:style>
  <w:style w:type="character" w:styleId="Strong">
    <w:name w:val="Strong"/>
    <w:basedOn w:val="DefaultParagraphFont"/>
    <w:uiPriority w:val="22"/>
    <w:qFormat/>
    <w:rsid w:val="009A69C5"/>
    <w:rPr>
      <w:b/>
      <w:bCs/>
    </w:rPr>
  </w:style>
  <w:style w:type="paragraph" w:styleId="HTMLPreformatted">
    <w:name w:val="HTML Preformatted"/>
    <w:basedOn w:val="Normal"/>
    <w:link w:val="HTMLPreformattedChar"/>
    <w:uiPriority w:val="99"/>
    <w:unhideWhenUsed/>
    <w:rsid w:val="009A69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kern w:val="0"/>
      <w:sz w:val="20"/>
      <w:szCs w:val="20"/>
      <w:lang w:val="en-GB" w:eastAsia="en-GB"/>
      <w14:ligatures w14:val="none"/>
    </w:rPr>
  </w:style>
  <w:style w:type="character" w:customStyle="1" w:styleId="HTMLPreformattedChar">
    <w:name w:val="HTML Preformatted Char"/>
    <w:basedOn w:val="DefaultParagraphFont"/>
    <w:link w:val="HTMLPreformatted"/>
    <w:uiPriority w:val="99"/>
    <w:rsid w:val="009A69C5"/>
    <w:rPr>
      <w:rFonts w:ascii="Courier New" w:eastAsia="Times New Roman" w:hAnsi="Courier New" w:cs="Courier New"/>
      <w:kern w:val="0"/>
      <w:sz w:val="20"/>
      <w:szCs w:val="20"/>
      <w:lang w:val="en-GB" w:eastAsia="en-GB"/>
      <w14:ligatures w14:val="none"/>
    </w:rPr>
  </w:style>
  <w:style w:type="character" w:styleId="Emphasis">
    <w:name w:val="Emphasis"/>
    <w:basedOn w:val="DefaultParagraphFont"/>
    <w:uiPriority w:val="20"/>
    <w:qFormat/>
    <w:rsid w:val="009A69C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822692">
      <w:bodyDiv w:val="1"/>
      <w:marLeft w:val="0"/>
      <w:marRight w:val="0"/>
      <w:marTop w:val="0"/>
      <w:marBottom w:val="0"/>
      <w:divBdr>
        <w:top w:val="none" w:sz="0" w:space="0" w:color="auto"/>
        <w:left w:val="none" w:sz="0" w:space="0" w:color="auto"/>
        <w:bottom w:val="none" w:sz="0" w:space="0" w:color="auto"/>
        <w:right w:val="none" w:sz="0" w:space="0" w:color="auto"/>
      </w:divBdr>
    </w:div>
    <w:div w:id="73552929">
      <w:bodyDiv w:val="1"/>
      <w:marLeft w:val="0"/>
      <w:marRight w:val="0"/>
      <w:marTop w:val="0"/>
      <w:marBottom w:val="0"/>
      <w:divBdr>
        <w:top w:val="none" w:sz="0" w:space="0" w:color="auto"/>
        <w:left w:val="none" w:sz="0" w:space="0" w:color="auto"/>
        <w:bottom w:val="none" w:sz="0" w:space="0" w:color="auto"/>
        <w:right w:val="none" w:sz="0" w:space="0" w:color="auto"/>
      </w:divBdr>
    </w:div>
    <w:div w:id="192114365">
      <w:bodyDiv w:val="1"/>
      <w:marLeft w:val="0"/>
      <w:marRight w:val="0"/>
      <w:marTop w:val="0"/>
      <w:marBottom w:val="0"/>
      <w:divBdr>
        <w:top w:val="none" w:sz="0" w:space="0" w:color="auto"/>
        <w:left w:val="none" w:sz="0" w:space="0" w:color="auto"/>
        <w:bottom w:val="none" w:sz="0" w:space="0" w:color="auto"/>
        <w:right w:val="none" w:sz="0" w:space="0" w:color="auto"/>
      </w:divBdr>
    </w:div>
    <w:div w:id="500124484">
      <w:bodyDiv w:val="1"/>
      <w:marLeft w:val="0"/>
      <w:marRight w:val="0"/>
      <w:marTop w:val="0"/>
      <w:marBottom w:val="0"/>
      <w:divBdr>
        <w:top w:val="none" w:sz="0" w:space="0" w:color="auto"/>
        <w:left w:val="none" w:sz="0" w:space="0" w:color="auto"/>
        <w:bottom w:val="none" w:sz="0" w:space="0" w:color="auto"/>
        <w:right w:val="none" w:sz="0" w:space="0" w:color="auto"/>
      </w:divBdr>
    </w:div>
    <w:div w:id="506213740">
      <w:bodyDiv w:val="1"/>
      <w:marLeft w:val="0"/>
      <w:marRight w:val="0"/>
      <w:marTop w:val="0"/>
      <w:marBottom w:val="0"/>
      <w:divBdr>
        <w:top w:val="none" w:sz="0" w:space="0" w:color="auto"/>
        <w:left w:val="none" w:sz="0" w:space="0" w:color="auto"/>
        <w:bottom w:val="none" w:sz="0" w:space="0" w:color="auto"/>
        <w:right w:val="none" w:sz="0" w:space="0" w:color="auto"/>
      </w:divBdr>
    </w:div>
    <w:div w:id="583806540">
      <w:bodyDiv w:val="1"/>
      <w:marLeft w:val="0"/>
      <w:marRight w:val="0"/>
      <w:marTop w:val="0"/>
      <w:marBottom w:val="0"/>
      <w:divBdr>
        <w:top w:val="none" w:sz="0" w:space="0" w:color="auto"/>
        <w:left w:val="none" w:sz="0" w:space="0" w:color="auto"/>
        <w:bottom w:val="none" w:sz="0" w:space="0" w:color="auto"/>
        <w:right w:val="none" w:sz="0" w:space="0" w:color="auto"/>
      </w:divBdr>
    </w:div>
    <w:div w:id="584801345">
      <w:bodyDiv w:val="1"/>
      <w:marLeft w:val="0"/>
      <w:marRight w:val="0"/>
      <w:marTop w:val="0"/>
      <w:marBottom w:val="0"/>
      <w:divBdr>
        <w:top w:val="none" w:sz="0" w:space="0" w:color="auto"/>
        <w:left w:val="none" w:sz="0" w:space="0" w:color="auto"/>
        <w:bottom w:val="none" w:sz="0" w:space="0" w:color="auto"/>
        <w:right w:val="none" w:sz="0" w:space="0" w:color="auto"/>
      </w:divBdr>
    </w:div>
    <w:div w:id="661465574">
      <w:bodyDiv w:val="1"/>
      <w:marLeft w:val="0"/>
      <w:marRight w:val="0"/>
      <w:marTop w:val="0"/>
      <w:marBottom w:val="0"/>
      <w:divBdr>
        <w:top w:val="none" w:sz="0" w:space="0" w:color="auto"/>
        <w:left w:val="none" w:sz="0" w:space="0" w:color="auto"/>
        <w:bottom w:val="none" w:sz="0" w:space="0" w:color="auto"/>
        <w:right w:val="none" w:sz="0" w:space="0" w:color="auto"/>
      </w:divBdr>
    </w:div>
    <w:div w:id="875584876">
      <w:bodyDiv w:val="1"/>
      <w:marLeft w:val="0"/>
      <w:marRight w:val="0"/>
      <w:marTop w:val="0"/>
      <w:marBottom w:val="0"/>
      <w:divBdr>
        <w:top w:val="none" w:sz="0" w:space="0" w:color="auto"/>
        <w:left w:val="none" w:sz="0" w:space="0" w:color="auto"/>
        <w:bottom w:val="none" w:sz="0" w:space="0" w:color="auto"/>
        <w:right w:val="none" w:sz="0" w:space="0" w:color="auto"/>
      </w:divBdr>
    </w:div>
    <w:div w:id="898130482">
      <w:bodyDiv w:val="1"/>
      <w:marLeft w:val="0"/>
      <w:marRight w:val="0"/>
      <w:marTop w:val="0"/>
      <w:marBottom w:val="0"/>
      <w:divBdr>
        <w:top w:val="none" w:sz="0" w:space="0" w:color="auto"/>
        <w:left w:val="none" w:sz="0" w:space="0" w:color="auto"/>
        <w:bottom w:val="none" w:sz="0" w:space="0" w:color="auto"/>
        <w:right w:val="none" w:sz="0" w:space="0" w:color="auto"/>
      </w:divBdr>
    </w:div>
    <w:div w:id="938638496">
      <w:bodyDiv w:val="1"/>
      <w:marLeft w:val="0"/>
      <w:marRight w:val="0"/>
      <w:marTop w:val="0"/>
      <w:marBottom w:val="0"/>
      <w:divBdr>
        <w:top w:val="none" w:sz="0" w:space="0" w:color="auto"/>
        <w:left w:val="none" w:sz="0" w:space="0" w:color="auto"/>
        <w:bottom w:val="none" w:sz="0" w:space="0" w:color="auto"/>
        <w:right w:val="none" w:sz="0" w:space="0" w:color="auto"/>
      </w:divBdr>
    </w:div>
    <w:div w:id="1046025068">
      <w:bodyDiv w:val="1"/>
      <w:marLeft w:val="0"/>
      <w:marRight w:val="0"/>
      <w:marTop w:val="0"/>
      <w:marBottom w:val="0"/>
      <w:divBdr>
        <w:top w:val="none" w:sz="0" w:space="0" w:color="auto"/>
        <w:left w:val="none" w:sz="0" w:space="0" w:color="auto"/>
        <w:bottom w:val="none" w:sz="0" w:space="0" w:color="auto"/>
        <w:right w:val="none" w:sz="0" w:space="0" w:color="auto"/>
      </w:divBdr>
    </w:div>
    <w:div w:id="1275602353">
      <w:bodyDiv w:val="1"/>
      <w:marLeft w:val="0"/>
      <w:marRight w:val="0"/>
      <w:marTop w:val="0"/>
      <w:marBottom w:val="0"/>
      <w:divBdr>
        <w:top w:val="none" w:sz="0" w:space="0" w:color="auto"/>
        <w:left w:val="none" w:sz="0" w:space="0" w:color="auto"/>
        <w:bottom w:val="none" w:sz="0" w:space="0" w:color="auto"/>
        <w:right w:val="none" w:sz="0" w:space="0" w:color="auto"/>
      </w:divBdr>
    </w:div>
    <w:div w:id="1311783527">
      <w:bodyDiv w:val="1"/>
      <w:marLeft w:val="0"/>
      <w:marRight w:val="0"/>
      <w:marTop w:val="0"/>
      <w:marBottom w:val="0"/>
      <w:divBdr>
        <w:top w:val="none" w:sz="0" w:space="0" w:color="auto"/>
        <w:left w:val="none" w:sz="0" w:space="0" w:color="auto"/>
        <w:bottom w:val="none" w:sz="0" w:space="0" w:color="auto"/>
        <w:right w:val="none" w:sz="0" w:space="0" w:color="auto"/>
      </w:divBdr>
    </w:div>
    <w:div w:id="1382751987">
      <w:bodyDiv w:val="1"/>
      <w:marLeft w:val="0"/>
      <w:marRight w:val="0"/>
      <w:marTop w:val="0"/>
      <w:marBottom w:val="0"/>
      <w:divBdr>
        <w:top w:val="none" w:sz="0" w:space="0" w:color="auto"/>
        <w:left w:val="none" w:sz="0" w:space="0" w:color="auto"/>
        <w:bottom w:val="none" w:sz="0" w:space="0" w:color="auto"/>
        <w:right w:val="none" w:sz="0" w:space="0" w:color="auto"/>
      </w:divBdr>
    </w:div>
    <w:div w:id="1447237977">
      <w:bodyDiv w:val="1"/>
      <w:marLeft w:val="0"/>
      <w:marRight w:val="0"/>
      <w:marTop w:val="0"/>
      <w:marBottom w:val="0"/>
      <w:divBdr>
        <w:top w:val="none" w:sz="0" w:space="0" w:color="auto"/>
        <w:left w:val="none" w:sz="0" w:space="0" w:color="auto"/>
        <w:bottom w:val="none" w:sz="0" w:space="0" w:color="auto"/>
        <w:right w:val="none" w:sz="0" w:space="0" w:color="auto"/>
      </w:divBdr>
    </w:div>
    <w:div w:id="1563565470">
      <w:bodyDiv w:val="1"/>
      <w:marLeft w:val="0"/>
      <w:marRight w:val="0"/>
      <w:marTop w:val="0"/>
      <w:marBottom w:val="0"/>
      <w:divBdr>
        <w:top w:val="none" w:sz="0" w:space="0" w:color="auto"/>
        <w:left w:val="none" w:sz="0" w:space="0" w:color="auto"/>
        <w:bottom w:val="none" w:sz="0" w:space="0" w:color="auto"/>
        <w:right w:val="none" w:sz="0" w:space="0" w:color="auto"/>
      </w:divBdr>
    </w:div>
    <w:div w:id="1608656529">
      <w:bodyDiv w:val="1"/>
      <w:marLeft w:val="0"/>
      <w:marRight w:val="0"/>
      <w:marTop w:val="0"/>
      <w:marBottom w:val="0"/>
      <w:divBdr>
        <w:top w:val="none" w:sz="0" w:space="0" w:color="auto"/>
        <w:left w:val="none" w:sz="0" w:space="0" w:color="auto"/>
        <w:bottom w:val="none" w:sz="0" w:space="0" w:color="auto"/>
        <w:right w:val="none" w:sz="0" w:space="0" w:color="auto"/>
      </w:divBdr>
    </w:div>
    <w:div w:id="1716152951">
      <w:bodyDiv w:val="1"/>
      <w:marLeft w:val="0"/>
      <w:marRight w:val="0"/>
      <w:marTop w:val="0"/>
      <w:marBottom w:val="0"/>
      <w:divBdr>
        <w:top w:val="none" w:sz="0" w:space="0" w:color="auto"/>
        <w:left w:val="none" w:sz="0" w:space="0" w:color="auto"/>
        <w:bottom w:val="none" w:sz="0" w:space="0" w:color="auto"/>
        <w:right w:val="none" w:sz="0" w:space="0" w:color="auto"/>
      </w:divBdr>
    </w:div>
    <w:div w:id="1866821180">
      <w:bodyDiv w:val="1"/>
      <w:marLeft w:val="0"/>
      <w:marRight w:val="0"/>
      <w:marTop w:val="0"/>
      <w:marBottom w:val="0"/>
      <w:divBdr>
        <w:top w:val="none" w:sz="0" w:space="0" w:color="auto"/>
        <w:left w:val="none" w:sz="0" w:space="0" w:color="auto"/>
        <w:bottom w:val="none" w:sz="0" w:space="0" w:color="auto"/>
        <w:right w:val="none" w:sz="0" w:space="0" w:color="auto"/>
      </w:divBdr>
    </w:div>
    <w:div w:id="1879009824">
      <w:bodyDiv w:val="1"/>
      <w:marLeft w:val="0"/>
      <w:marRight w:val="0"/>
      <w:marTop w:val="0"/>
      <w:marBottom w:val="0"/>
      <w:divBdr>
        <w:top w:val="none" w:sz="0" w:space="0" w:color="auto"/>
        <w:left w:val="none" w:sz="0" w:space="0" w:color="auto"/>
        <w:bottom w:val="none" w:sz="0" w:space="0" w:color="auto"/>
        <w:right w:val="none" w:sz="0" w:space="0" w:color="auto"/>
      </w:divBdr>
    </w:div>
    <w:div w:id="1982423125">
      <w:bodyDiv w:val="1"/>
      <w:marLeft w:val="0"/>
      <w:marRight w:val="0"/>
      <w:marTop w:val="0"/>
      <w:marBottom w:val="0"/>
      <w:divBdr>
        <w:top w:val="none" w:sz="0" w:space="0" w:color="auto"/>
        <w:left w:val="none" w:sz="0" w:space="0" w:color="auto"/>
        <w:bottom w:val="none" w:sz="0" w:space="0" w:color="auto"/>
        <w:right w:val="none" w:sz="0" w:space="0" w:color="auto"/>
      </w:divBdr>
    </w:div>
    <w:div w:id="2000648824">
      <w:bodyDiv w:val="1"/>
      <w:marLeft w:val="0"/>
      <w:marRight w:val="0"/>
      <w:marTop w:val="0"/>
      <w:marBottom w:val="0"/>
      <w:divBdr>
        <w:top w:val="none" w:sz="0" w:space="0" w:color="auto"/>
        <w:left w:val="none" w:sz="0" w:space="0" w:color="auto"/>
        <w:bottom w:val="none" w:sz="0" w:space="0" w:color="auto"/>
        <w:right w:val="none" w:sz="0" w:space="0" w:color="auto"/>
      </w:divBdr>
    </w:div>
    <w:div w:id="2029482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Panduit Color Palette Theme">
      <a:dk1>
        <a:srgbClr val="000000"/>
      </a:dk1>
      <a:lt1>
        <a:srgbClr val="FFFFFF"/>
      </a:lt1>
      <a:dk2>
        <a:srgbClr val="002256"/>
      </a:dk2>
      <a:lt2>
        <a:srgbClr val="E2E5EA"/>
      </a:lt2>
      <a:accent1>
        <a:srgbClr val="193E92"/>
      </a:accent1>
      <a:accent2>
        <a:srgbClr val="007BC2"/>
      </a:accent2>
      <a:accent3>
        <a:srgbClr val="00AA89"/>
      </a:accent3>
      <a:accent4>
        <a:srgbClr val="777B83"/>
      </a:accent4>
      <a:accent5>
        <a:srgbClr val="53AF3B"/>
      </a:accent5>
      <a:accent6>
        <a:srgbClr val="C3D534"/>
      </a:accent6>
      <a:hlink>
        <a:srgbClr val="007BC2"/>
      </a:hlink>
      <a:folHlink>
        <a:srgbClr val="41B9FF"/>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96516BFE72C85448877732C4B014145" ma:contentTypeVersion="19" ma:contentTypeDescription="Create a new document." ma:contentTypeScope="" ma:versionID="fccb6d95754ca84483b594f570575951">
  <xsd:schema xmlns:xsd="http://www.w3.org/2001/XMLSchema" xmlns:xs="http://www.w3.org/2001/XMLSchema" xmlns:p="http://schemas.microsoft.com/office/2006/metadata/properties" xmlns:ns2="df4187d2-38f9-4a0d-8f6d-3459f1662c4d" xmlns:ns3="c9406a1b-abcb-44ee-aa65-ab5df7ae3355" targetNamespace="http://schemas.microsoft.com/office/2006/metadata/properties" ma:root="true" ma:fieldsID="6fbe90aca7c711b8484b24958992457f" ns2:_="" ns3:_="">
    <xsd:import namespace="df4187d2-38f9-4a0d-8f6d-3459f1662c4d"/>
    <xsd:import namespace="c9406a1b-abcb-44ee-aa65-ab5df7ae335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AutoKeyPoints" minOccurs="0"/>
                <xsd:element ref="ns2:MediaServiceKeyPoints" minOccurs="0"/>
                <xsd:element ref="ns2:MediaServiceGenerationTime" minOccurs="0"/>
                <xsd:element ref="ns2:MediaServiceEventHashCode" minOccurs="0"/>
                <xsd:element ref="ns3:SharedWithUsers" minOccurs="0"/>
                <xsd:element ref="ns3:SharedWithDetail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4187d2-38f9-4a0d-8f6d-3459f1662c4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1bf516b2-8b42-42fa-ad43-adfec3e5c98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406a1b-abcb-44ee-aa65-ab5df7ae335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3f2f4f5c-27ea-4c7a-90f5-79f1e6d33735}" ma:internalName="TaxCatchAll" ma:showField="CatchAllData" ma:web="c9406a1b-abcb-44ee-aa65-ab5df7ae335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f4187d2-38f9-4a0d-8f6d-3459f1662c4d">
      <Terms xmlns="http://schemas.microsoft.com/office/infopath/2007/PartnerControls"/>
    </lcf76f155ced4ddcb4097134ff3c332f>
    <TaxCatchAll xmlns="c9406a1b-abcb-44ee-aa65-ab5df7ae3355" xsi:nil="true"/>
  </documentManagement>
</p:properties>
</file>

<file path=customXml/itemProps1.xml><?xml version="1.0" encoding="utf-8"?>
<ds:datastoreItem xmlns:ds="http://schemas.openxmlformats.org/officeDocument/2006/customXml" ds:itemID="{14963845-52AD-4E75-B8C2-7E982579C622}">
  <ds:schemaRefs>
    <ds:schemaRef ds:uri="http://schemas.microsoft.com/sharepoint/v3/contenttype/forms"/>
  </ds:schemaRefs>
</ds:datastoreItem>
</file>

<file path=customXml/itemProps2.xml><?xml version="1.0" encoding="utf-8"?>
<ds:datastoreItem xmlns:ds="http://schemas.openxmlformats.org/officeDocument/2006/customXml" ds:itemID="{61E60D2A-3E89-4A3A-9D44-E04F67E7F1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4187d2-38f9-4a0d-8f6d-3459f1662c4d"/>
    <ds:schemaRef ds:uri="c9406a1b-abcb-44ee-aa65-ab5df7ae3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D41CBA-42E6-430B-A55F-46B6887B5B4D}">
  <ds:schemaRefs>
    <ds:schemaRef ds:uri="http://schemas.microsoft.com/office/2006/metadata/properties"/>
    <ds:schemaRef ds:uri="http://schemas.microsoft.com/office/infopath/2007/PartnerControls"/>
    <ds:schemaRef ds:uri="df4187d2-38f9-4a0d-8f6d-3459f1662c4d"/>
    <ds:schemaRef ds:uri="c9406a1b-abcb-44ee-aa65-ab5df7ae335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783</Words>
  <Characters>5287</Characters>
  <Application>Microsoft Office Word</Application>
  <DocSecurity>0</DocSecurity>
  <Lines>92</Lines>
  <Paragraphs>32</Paragraphs>
  <ScaleCrop>false</ScaleCrop>
  <Company/>
  <LinksUpToDate>false</LinksUpToDate>
  <CharactersWithSpaces>6038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Valerie Hausser</dc:creator>
  <cp:keywords/>
  <dc:description/>
  <cp:lastModifiedBy>Marlies Schaillee</cp:lastModifiedBy>
  <cp:revision>2</cp:revision>
  <cp:lastPrinted>2024-11-26T16:23:00Z</cp:lastPrinted>
  <dcterms:created xsi:type="dcterms:W3CDTF">2025-10-06T13:38:00Z</dcterms:created>
  <dcterms:modified xsi:type="dcterms:W3CDTF">2025-10-06T13:38:00Z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0x010100796516BFE72C85448877732C4B014145</vt:lpwstr>
  </property>
  <property fmtid="{D5CDD505-2E9C-101B-9397-08002B2CF9AE}" pid="4" name="docLang">
    <vt:lpwstr>en</vt:lpwstr>
  </property>
  <property fmtid="{D5CDD505-2E9C-101B-9397-08002B2CF9AE}" pid="5" name="GrammarlyDocumentId">
    <vt:lpwstr>b9d8a2e8-a480-429f-bc15-362fe94dfee7</vt:lpwstr>
  </property>
</Properties>
</file>