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BD04" w14:textId="4950E85F" w:rsidR="001615C8" w:rsidRPr="00F27C87" w:rsidRDefault="00F27C87" w:rsidP="001615C8">
      <w:pPr>
        <w:jc w:val="center"/>
        <w:rPr>
          <w:rFonts w:asciiTheme="majorHAnsi" w:hAnsiTheme="majorHAnsi" w:cs="Arial"/>
          <w:color w:val="FF0066"/>
          <w:sz w:val="20"/>
        </w:rPr>
      </w:pPr>
      <w:r w:rsidRPr="00F27C87">
        <w:rPr>
          <w:noProof/>
          <w:color w:val="FF0066"/>
        </w:rPr>
        <w:drawing>
          <wp:anchor distT="0" distB="0" distL="114300" distR="114300" simplePos="0" relativeHeight="251659264" behindDoc="0" locked="0" layoutInCell="1" allowOverlap="1" wp14:anchorId="3D4FF10B" wp14:editId="26347FE2">
            <wp:simplePos x="0" y="0"/>
            <wp:positionH relativeFrom="column">
              <wp:posOffset>4562475</wp:posOffset>
            </wp:positionH>
            <wp:positionV relativeFrom="paragraph">
              <wp:posOffset>-76200</wp:posOffset>
            </wp:positionV>
            <wp:extent cx="1237412" cy="710579"/>
            <wp:effectExtent l="0" t="0" r="127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6457"/>
                    <a:stretch/>
                  </pic:blipFill>
                  <pic:spPr bwMode="auto">
                    <a:xfrm>
                      <a:off x="0" y="0"/>
                      <a:ext cx="1237412" cy="7105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41D5" w:rsidRPr="00F27C87">
        <w:rPr>
          <w:noProof/>
          <w:color w:val="FF0066"/>
        </w:rPr>
        <w:drawing>
          <wp:anchor distT="0" distB="0" distL="114300" distR="114300" simplePos="0" relativeHeight="251658240" behindDoc="0" locked="0" layoutInCell="1" allowOverlap="1" wp14:anchorId="2A6AC58B" wp14:editId="6C794FE0">
            <wp:simplePos x="0" y="0"/>
            <wp:positionH relativeFrom="column">
              <wp:posOffset>-295275</wp:posOffset>
            </wp:positionH>
            <wp:positionV relativeFrom="paragraph">
              <wp:posOffset>-188595</wp:posOffset>
            </wp:positionV>
            <wp:extent cx="1524000" cy="755394"/>
            <wp:effectExtent l="0" t="0" r="0" b="6985"/>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755394"/>
                    </a:xfrm>
                    <a:prstGeom prst="rect">
                      <a:avLst/>
                    </a:prstGeom>
                  </pic:spPr>
                </pic:pic>
              </a:graphicData>
            </a:graphic>
            <wp14:sizeRelH relativeFrom="margin">
              <wp14:pctWidth>0</wp14:pctWidth>
            </wp14:sizeRelH>
            <wp14:sizeRelV relativeFrom="margin">
              <wp14:pctHeight>0</wp14:pctHeight>
            </wp14:sizeRelV>
          </wp:anchor>
        </w:drawing>
      </w:r>
      <w:r w:rsidR="001615C8" w:rsidRPr="00F27C87">
        <w:rPr>
          <w:b/>
          <w:color w:val="FF0066"/>
          <w:sz w:val="48"/>
        </w:rPr>
        <w:t>SUSTAINABILITY</w:t>
      </w:r>
    </w:p>
    <w:p w14:paraId="078C0A2A" w14:textId="13349999" w:rsidR="001615C8" w:rsidRPr="00E641D5" w:rsidRDefault="001615C8" w:rsidP="001615C8">
      <w:pPr>
        <w:spacing w:line="276" w:lineRule="auto"/>
        <w:jc w:val="center"/>
        <w:rPr>
          <w:b/>
          <w:bCs/>
          <w:color w:val="00B050"/>
          <w:sz w:val="32"/>
          <w:szCs w:val="32"/>
        </w:rPr>
      </w:pPr>
      <w:r w:rsidRPr="00E641D5">
        <w:rPr>
          <w:b/>
          <w:bCs/>
          <w:color w:val="00B050"/>
          <w:sz w:val="32"/>
          <w:szCs w:val="32"/>
        </w:rPr>
        <w:t>MAKING YOUR STAND GREEN</w:t>
      </w:r>
    </w:p>
    <w:p w14:paraId="226E9A38" w14:textId="77777777" w:rsidR="001615C8" w:rsidRPr="005071EE" w:rsidRDefault="001615C8" w:rsidP="001615C8">
      <w:pPr>
        <w:spacing w:line="276" w:lineRule="auto"/>
        <w:jc w:val="center"/>
        <w:rPr>
          <w:color w:val="000000" w:themeColor="text1"/>
        </w:rPr>
      </w:pPr>
    </w:p>
    <w:p w14:paraId="081F0939" w14:textId="19C69197" w:rsidR="001615C8" w:rsidRDefault="001615C8" w:rsidP="001615C8">
      <w:pPr>
        <w:jc w:val="both"/>
        <w:rPr>
          <w:color w:val="000000" w:themeColor="text1"/>
        </w:rPr>
      </w:pPr>
      <w:r w:rsidRPr="005071EE">
        <w:rPr>
          <w:color w:val="000000" w:themeColor="text1"/>
        </w:rPr>
        <w:t>Everyone is talking about ‘Going Green’ and becoming a sustainable business, but what are people actually doing about it?  Beginning to ‘Green’ your stand is easier than you think and all you have to do is start thinking and then practicing the 3 R’s</w:t>
      </w:r>
      <w:r>
        <w:rPr>
          <w:color w:val="000000" w:themeColor="text1"/>
        </w:rPr>
        <w:t>:</w:t>
      </w:r>
    </w:p>
    <w:p w14:paraId="29B18FFF" w14:textId="1EC93716" w:rsidR="001615C8" w:rsidRPr="007F4EB8" w:rsidRDefault="001615C8" w:rsidP="001615C8">
      <w:pPr>
        <w:pStyle w:val="Heading3"/>
        <w:autoSpaceDE w:val="0"/>
        <w:jc w:val="center"/>
        <w:rPr>
          <w:rFonts w:asciiTheme="minorHAnsi" w:hAnsiTheme="minorHAnsi"/>
          <w:b w:val="0"/>
          <w:color w:val="000000" w:themeColor="text1"/>
          <w:szCs w:val="32"/>
          <w:u w:val="single"/>
        </w:rPr>
      </w:pPr>
      <w:bookmarkStart w:id="0" w:name="_Toc352073688"/>
      <w:r w:rsidRPr="007F4EB8">
        <w:rPr>
          <w:rFonts w:asciiTheme="minorHAnsi" w:hAnsiTheme="minorHAnsi"/>
          <w:color w:val="000000" w:themeColor="text1"/>
          <w:sz w:val="2"/>
          <w:szCs w:val="32"/>
          <w:u w:val="single"/>
        </w:rPr>
        <w:t>U</w:t>
      </w:r>
      <w:r w:rsidRPr="007F4EB8">
        <w:rPr>
          <w:rFonts w:asciiTheme="minorHAnsi" w:hAnsiTheme="minorHAnsi"/>
          <w:color w:val="000000" w:themeColor="text1"/>
          <w:szCs w:val="32"/>
          <w:u w:val="single"/>
        </w:rPr>
        <w:t>REDUCE      RE-USE      RECYCLE</w:t>
      </w:r>
      <w:bookmarkEnd w:id="0"/>
    </w:p>
    <w:p w14:paraId="1BEDFDA2" w14:textId="6AE7E624" w:rsidR="001615C8" w:rsidRPr="005071EE" w:rsidRDefault="001615C8" w:rsidP="001615C8">
      <w:pPr>
        <w:spacing w:line="120" w:lineRule="auto"/>
        <w:rPr>
          <w:color w:val="000000" w:themeColor="text1"/>
        </w:rPr>
      </w:pPr>
    </w:p>
    <w:p w14:paraId="11CBC87F" w14:textId="0622699B" w:rsidR="00CD6DFD" w:rsidRPr="00F81538" w:rsidRDefault="00CD6DFD" w:rsidP="00CD6DFD">
      <w:pPr>
        <w:rPr>
          <w:rFonts w:ascii="Calibri" w:hAnsi="Calibri" w:cs="Calibri"/>
          <w:szCs w:val="22"/>
          <w:lang w:eastAsia="en-GB"/>
        </w:rPr>
      </w:pPr>
      <w:r w:rsidRPr="00F81538">
        <w:rPr>
          <w:rFonts w:ascii="Calibri" w:hAnsi="Calibri" w:cs="Calibri"/>
          <w:b/>
          <w:bCs/>
          <w:szCs w:val="22"/>
          <w:lang w:val="en-US" w:eastAsia="en-GB"/>
        </w:rPr>
        <w:t>REDUCE</w:t>
      </w:r>
      <w:r w:rsidRPr="00F81538">
        <w:rPr>
          <w:rFonts w:ascii="Calibri" w:hAnsi="Calibri" w:cs="Calibri"/>
          <w:szCs w:val="22"/>
          <w:lang w:val="en-US" w:eastAsia="en-GB"/>
        </w:rPr>
        <w:t xml:space="preserve"> the amount of production and disposal materials involved in your stand build and displays in order to reduce/ eliminate waste.</w:t>
      </w:r>
      <w:r w:rsidRPr="00216259">
        <w:t xml:space="preserve"> </w:t>
      </w:r>
      <w:r>
        <w:rPr>
          <w:color w:val="000000" w:themeColor="text1"/>
        </w:rPr>
        <w:t xml:space="preserve"> </w:t>
      </w:r>
      <w:r w:rsidRPr="005071EE">
        <w:rPr>
          <w:color w:val="000000" w:themeColor="text1"/>
        </w:rPr>
        <w:t xml:space="preserve">If you can’t REDUCE it, then when you’re done, can it be </w:t>
      </w:r>
      <w:r w:rsidRPr="005071EE">
        <w:rPr>
          <w:b/>
          <w:color w:val="000000" w:themeColor="text1"/>
        </w:rPr>
        <w:t>RE-USED</w:t>
      </w:r>
      <w:r w:rsidRPr="005071EE">
        <w:rPr>
          <w:color w:val="000000" w:themeColor="text1"/>
        </w:rPr>
        <w:t>?</w:t>
      </w:r>
      <w:r>
        <w:rPr>
          <w:color w:val="000000" w:themeColor="text1"/>
        </w:rPr>
        <w:t xml:space="preserve"> </w:t>
      </w:r>
      <w:r w:rsidRPr="43B0F8AD">
        <w:rPr>
          <w:color w:val="000000" w:themeColor="text1"/>
        </w:rPr>
        <w:t xml:space="preserve">As a final option, can it be </w:t>
      </w:r>
      <w:r w:rsidRPr="43B0F8AD">
        <w:rPr>
          <w:b/>
          <w:bCs/>
          <w:color w:val="000000" w:themeColor="text1"/>
        </w:rPr>
        <w:t>RECYCLED</w:t>
      </w:r>
      <w:r w:rsidRPr="43B0F8AD">
        <w:rPr>
          <w:color w:val="000000" w:themeColor="text1"/>
        </w:rPr>
        <w:t>?  Some best practi</w:t>
      </w:r>
      <w:r>
        <w:rPr>
          <w:color w:val="000000" w:themeColor="text1"/>
        </w:rPr>
        <w:t>c</w:t>
      </w:r>
      <w:r w:rsidRPr="43B0F8AD">
        <w:rPr>
          <w:color w:val="000000" w:themeColor="text1"/>
        </w:rPr>
        <w:t>e advice for exhibiting is:</w:t>
      </w:r>
    </w:p>
    <w:p w14:paraId="68D82D2A" w14:textId="26F222BD" w:rsidR="001615C8" w:rsidRPr="005071EE" w:rsidRDefault="001615C8" w:rsidP="001615C8">
      <w:pPr>
        <w:spacing w:line="120" w:lineRule="auto"/>
        <w:rPr>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1615C8" w:rsidRPr="005071EE" w14:paraId="4B06623F" w14:textId="77777777" w:rsidTr="00D8582E">
        <w:trPr>
          <w:trHeight w:val="352"/>
        </w:trPr>
        <w:tc>
          <w:tcPr>
            <w:tcW w:w="9209" w:type="dxa"/>
            <w:tcBorders>
              <w:bottom w:val="nil"/>
            </w:tcBorders>
            <w:shd w:val="clear" w:color="auto" w:fill="D9D9D9" w:themeFill="background1" w:themeFillShade="D9"/>
            <w:vAlign w:val="center"/>
          </w:tcPr>
          <w:p w14:paraId="48499C84" w14:textId="77777777" w:rsidR="001615C8" w:rsidRPr="005D6F82" w:rsidRDefault="001615C8" w:rsidP="00D8582E">
            <w:pPr>
              <w:autoSpaceDE w:val="0"/>
              <w:rPr>
                <w:sz w:val="2"/>
                <w:szCs w:val="24"/>
              </w:rPr>
            </w:pPr>
            <w:r w:rsidRPr="005D6F82">
              <w:rPr>
                <w:sz w:val="2"/>
                <w:szCs w:val="24"/>
              </w:rPr>
              <w:t>U</w:t>
            </w:r>
            <w:r w:rsidRPr="005D6F82">
              <w:rPr>
                <w:b/>
                <w:sz w:val="24"/>
                <w:szCs w:val="24"/>
                <w:u w:val="single"/>
              </w:rPr>
              <w:t>PRE-SHOW</w:t>
            </w:r>
            <w:r w:rsidRPr="005D6F82">
              <w:rPr>
                <w:sz w:val="2"/>
                <w:szCs w:val="24"/>
              </w:rPr>
              <w:t>U</w:t>
            </w:r>
          </w:p>
        </w:tc>
      </w:tr>
      <w:tr w:rsidR="001615C8" w:rsidRPr="005071EE" w14:paraId="60C5DFEB" w14:textId="77777777" w:rsidTr="00D8582E">
        <w:trPr>
          <w:trHeight w:val="788"/>
        </w:trPr>
        <w:tc>
          <w:tcPr>
            <w:tcW w:w="9209" w:type="dxa"/>
            <w:tcBorders>
              <w:top w:val="nil"/>
              <w:bottom w:val="nil"/>
            </w:tcBorders>
            <w:vAlign w:val="center"/>
          </w:tcPr>
          <w:p w14:paraId="4EF3F31D" w14:textId="77777777" w:rsidR="001615C8" w:rsidRPr="007F4EB8" w:rsidRDefault="001615C8" w:rsidP="00D8582E">
            <w:pPr>
              <w:jc w:val="both"/>
              <w:rPr>
                <w:color w:val="000000" w:themeColor="text1"/>
                <w:sz w:val="20"/>
              </w:rPr>
            </w:pPr>
            <w:r w:rsidRPr="007F4EB8">
              <w:rPr>
                <w:color w:val="000000" w:themeColor="text1"/>
                <w:sz w:val="20"/>
              </w:rPr>
              <w:t>Marketing - use your website, the exhibition website and electronic media to promote your attendance at the event.  Reduce the amount of paper required and minimise the number of hand-outs by referring people to your website or physical location.</w:t>
            </w:r>
          </w:p>
          <w:p w14:paraId="7FC26C68" w14:textId="77777777" w:rsidR="001615C8" w:rsidRPr="007F4EB8" w:rsidRDefault="001615C8" w:rsidP="00D8582E">
            <w:pPr>
              <w:spacing w:line="120" w:lineRule="auto"/>
              <w:jc w:val="both"/>
              <w:rPr>
                <w:color w:val="000000" w:themeColor="text1"/>
                <w:sz w:val="20"/>
              </w:rPr>
            </w:pPr>
          </w:p>
        </w:tc>
      </w:tr>
      <w:tr w:rsidR="001615C8" w:rsidRPr="005071EE" w14:paraId="7C83E520" w14:textId="77777777" w:rsidTr="00D8582E">
        <w:trPr>
          <w:trHeight w:val="534"/>
        </w:trPr>
        <w:tc>
          <w:tcPr>
            <w:tcW w:w="9209" w:type="dxa"/>
            <w:tcBorders>
              <w:top w:val="nil"/>
              <w:bottom w:val="nil"/>
            </w:tcBorders>
            <w:vAlign w:val="center"/>
          </w:tcPr>
          <w:p w14:paraId="222C2A3E" w14:textId="77777777" w:rsidR="001615C8" w:rsidRPr="007F4EB8" w:rsidRDefault="001615C8" w:rsidP="00D8582E">
            <w:pPr>
              <w:jc w:val="both"/>
              <w:rPr>
                <w:color w:val="000000" w:themeColor="text1"/>
                <w:sz w:val="20"/>
              </w:rPr>
            </w:pPr>
            <w:r w:rsidRPr="007F4EB8">
              <w:rPr>
                <w:color w:val="000000" w:themeColor="text1"/>
                <w:sz w:val="20"/>
              </w:rPr>
              <w:t>Printed Material – you will still need to have some literature printed so think about using recycled or at least recyclable paper with vegetable-based inks and remember that laminates make the paper un-recyclable.  Also make sure your printed material has a longer life than just the 3 days of the show.</w:t>
            </w:r>
          </w:p>
          <w:p w14:paraId="135D4745" w14:textId="77777777" w:rsidR="001615C8" w:rsidRPr="007F4EB8" w:rsidRDefault="001615C8" w:rsidP="00D8582E">
            <w:pPr>
              <w:spacing w:line="120" w:lineRule="auto"/>
              <w:jc w:val="both"/>
              <w:rPr>
                <w:color w:val="000000" w:themeColor="text1"/>
                <w:sz w:val="20"/>
              </w:rPr>
            </w:pPr>
          </w:p>
        </w:tc>
      </w:tr>
      <w:tr w:rsidR="001615C8" w:rsidRPr="005071EE" w14:paraId="772CE94E" w14:textId="77777777" w:rsidTr="00D8582E">
        <w:trPr>
          <w:trHeight w:val="569"/>
        </w:trPr>
        <w:tc>
          <w:tcPr>
            <w:tcW w:w="9209" w:type="dxa"/>
            <w:tcBorders>
              <w:top w:val="nil"/>
              <w:bottom w:val="nil"/>
            </w:tcBorders>
            <w:vAlign w:val="center"/>
          </w:tcPr>
          <w:p w14:paraId="6AF9EC44" w14:textId="77777777" w:rsidR="001615C8" w:rsidRPr="007F4EB8" w:rsidRDefault="001615C8" w:rsidP="00D8582E">
            <w:pPr>
              <w:jc w:val="both"/>
              <w:rPr>
                <w:color w:val="000000" w:themeColor="text1"/>
                <w:sz w:val="20"/>
              </w:rPr>
            </w:pPr>
            <w:r w:rsidRPr="007F4EB8">
              <w:rPr>
                <w:color w:val="000000" w:themeColor="text1"/>
                <w:sz w:val="20"/>
              </w:rPr>
              <w:t xml:space="preserve">Communications - prepare an exhibition environmental policy and share it with everyone involved. Make a list of your specific green initiatives and goals, then communicate those to your employees, customers and suppliers.  This will benefit your business by generating good PR and lets your customers know that you act responsibly. </w:t>
            </w:r>
          </w:p>
          <w:p w14:paraId="10E9DF6C" w14:textId="77777777" w:rsidR="001615C8" w:rsidRPr="007F4EB8" w:rsidRDefault="001615C8" w:rsidP="00D8582E">
            <w:pPr>
              <w:spacing w:line="120" w:lineRule="auto"/>
              <w:jc w:val="both"/>
              <w:rPr>
                <w:color w:val="000000" w:themeColor="text1"/>
                <w:sz w:val="20"/>
              </w:rPr>
            </w:pPr>
          </w:p>
        </w:tc>
      </w:tr>
      <w:tr w:rsidR="001615C8" w:rsidRPr="005071EE" w14:paraId="1C17726A" w14:textId="77777777" w:rsidTr="00D8582E">
        <w:trPr>
          <w:trHeight w:val="631"/>
        </w:trPr>
        <w:tc>
          <w:tcPr>
            <w:tcW w:w="9209" w:type="dxa"/>
            <w:tcBorders>
              <w:top w:val="nil"/>
              <w:bottom w:val="nil"/>
            </w:tcBorders>
            <w:vAlign w:val="center"/>
          </w:tcPr>
          <w:p w14:paraId="10FF4296" w14:textId="718FBF46" w:rsidR="001615C8" w:rsidRPr="007F4EB8" w:rsidRDefault="001615C8" w:rsidP="00D8582E">
            <w:pPr>
              <w:jc w:val="both"/>
              <w:rPr>
                <w:color w:val="000000" w:themeColor="text1"/>
                <w:sz w:val="20"/>
              </w:rPr>
            </w:pPr>
            <w:r w:rsidRPr="007F4EB8">
              <w:rPr>
                <w:color w:val="000000" w:themeColor="text1"/>
                <w:sz w:val="20"/>
              </w:rPr>
              <w:t>Think ahead - talk to the Organisers and ask what procedures are in place for recycling during build-up, show open and breakdown.</w:t>
            </w:r>
          </w:p>
          <w:p w14:paraId="2BAA21AD" w14:textId="77777777" w:rsidR="001615C8" w:rsidRPr="007F4EB8" w:rsidRDefault="001615C8" w:rsidP="00D8582E">
            <w:pPr>
              <w:jc w:val="both"/>
              <w:rPr>
                <w:color w:val="000000" w:themeColor="text1"/>
                <w:sz w:val="20"/>
              </w:rPr>
            </w:pPr>
          </w:p>
          <w:p w14:paraId="38DAB1A1" w14:textId="77777777" w:rsidR="001615C8" w:rsidRPr="007F4EB8" w:rsidRDefault="001615C8" w:rsidP="00D8582E">
            <w:pPr>
              <w:jc w:val="both"/>
              <w:rPr>
                <w:color w:val="000000" w:themeColor="text1"/>
                <w:sz w:val="20"/>
              </w:rPr>
            </w:pPr>
            <w:r w:rsidRPr="007F4EB8">
              <w:rPr>
                <w:color w:val="000000" w:themeColor="text1"/>
                <w:sz w:val="20"/>
              </w:rPr>
              <w:t>Use Official Show Contractors - reduce the amount of transport going to the same venue by using the official show contractors for technical equipment and freight forwarding.</w:t>
            </w:r>
          </w:p>
          <w:p w14:paraId="38DD47C7" w14:textId="77777777" w:rsidR="001615C8" w:rsidRPr="007F4EB8" w:rsidRDefault="001615C8" w:rsidP="00D8582E">
            <w:pPr>
              <w:spacing w:line="120" w:lineRule="auto"/>
              <w:jc w:val="both"/>
              <w:rPr>
                <w:color w:val="000000" w:themeColor="text1"/>
                <w:sz w:val="20"/>
              </w:rPr>
            </w:pPr>
          </w:p>
        </w:tc>
      </w:tr>
      <w:tr w:rsidR="001615C8" w:rsidRPr="005071EE" w14:paraId="30F3627E" w14:textId="77777777" w:rsidTr="00D8582E">
        <w:trPr>
          <w:trHeight w:val="80"/>
        </w:trPr>
        <w:tc>
          <w:tcPr>
            <w:tcW w:w="9209" w:type="dxa"/>
            <w:tcBorders>
              <w:top w:val="nil"/>
            </w:tcBorders>
            <w:vAlign w:val="center"/>
          </w:tcPr>
          <w:p w14:paraId="4A8D0D2C" w14:textId="5DBE6CDF" w:rsidR="001615C8" w:rsidRPr="007F4EB8" w:rsidRDefault="001615C8" w:rsidP="00D8582E">
            <w:pPr>
              <w:jc w:val="both"/>
              <w:rPr>
                <w:color w:val="000000" w:themeColor="text1"/>
                <w:sz w:val="20"/>
              </w:rPr>
            </w:pPr>
            <w:r w:rsidRPr="007F4EB8">
              <w:rPr>
                <w:color w:val="000000" w:themeColor="text1"/>
                <w:sz w:val="20"/>
              </w:rPr>
              <w:t xml:space="preserve">Stand Construction – If you have a Space Only stand ask your contractors to design a modular stand that can be re-used for other exhibitions?  If your stand is not modular ask your contractors to avoid using MDF in the </w:t>
            </w:r>
            <w:r w:rsidR="00C536CD" w:rsidRPr="007F4EB8">
              <w:rPr>
                <w:color w:val="000000" w:themeColor="text1"/>
                <w:sz w:val="20"/>
              </w:rPr>
              <w:t>construction</w:t>
            </w:r>
            <w:r w:rsidR="00C536CD">
              <w:rPr>
                <w:color w:val="000000" w:themeColor="text1"/>
                <w:sz w:val="20"/>
              </w:rPr>
              <w:t xml:space="preserve"> unless it is re-useable/ re-purposed after the show. </w:t>
            </w:r>
          </w:p>
          <w:p w14:paraId="203F2176" w14:textId="77777777" w:rsidR="001615C8" w:rsidRPr="007F4EB8" w:rsidRDefault="001615C8" w:rsidP="00D8582E">
            <w:pPr>
              <w:spacing w:line="120" w:lineRule="auto"/>
              <w:jc w:val="both"/>
              <w:rPr>
                <w:color w:val="000000" w:themeColor="text1"/>
                <w:sz w:val="20"/>
              </w:rPr>
            </w:pPr>
          </w:p>
        </w:tc>
      </w:tr>
      <w:tr w:rsidR="001615C8" w:rsidRPr="007E609A" w14:paraId="6483C060" w14:textId="77777777" w:rsidTr="00D8582E">
        <w:trPr>
          <w:trHeight w:val="458"/>
        </w:trPr>
        <w:tc>
          <w:tcPr>
            <w:tcW w:w="9209" w:type="dxa"/>
            <w:tcBorders>
              <w:bottom w:val="nil"/>
            </w:tcBorders>
            <w:shd w:val="clear" w:color="auto" w:fill="D9D9D9" w:themeFill="background1" w:themeFillShade="D9"/>
            <w:vAlign w:val="center"/>
          </w:tcPr>
          <w:p w14:paraId="04163F36" w14:textId="77777777" w:rsidR="001615C8" w:rsidRPr="005D6F82" w:rsidRDefault="001615C8" w:rsidP="00D8582E">
            <w:pPr>
              <w:autoSpaceDE w:val="0"/>
              <w:rPr>
                <w:sz w:val="2"/>
                <w:szCs w:val="24"/>
                <w:highlight w:val="yellow"/>
              </w:rPr>
            </w:pPr>
            <w:r w:rsidRPr="005D6F82">
              <w:rPr>
                <w:sz w:val="2"/>
                <w:szCs w:val="24"/>
              </w:rPr>
              <w:t>U</w:t>
            </w:r>
            <w:r w:rsidRPr="005D6F82">
              <w:rPr>
                <w:b/>
                <w:sz w:val="24"/>
                <w:szCs w:val="24"/>
                <w:u w:val="single"/>
              </w:rPr>
              <w:t>DURING THE SHOW</w:t>
            </w:r>
            <w:r w:rsidRPr="005D6F82">
              <w:rPr>
                <w:sz w:val="2"/>
                <w:szCs w:val="24"/>
              </w:rPr>
              <w:t>U</w:t>
            </w:r>
          </w:p>
        </w:tc>
      </w:tr>
      <w:tr w:rsidR="001615C8" w:rsidRPr="007E609A" w14:paraId="6FC4E309" w14:textId="77777777" w:rsidTr="00D8582E">
        <w:trPr>
          <w:trHeight w:val="879"/>
        </w:trPr>
        <w:tc>
          <w:tcPr>
            <w:tcW w:w="9209" w:type="dxa"/>
            <w:tcBorders>
              <w:top w:val="nil"/>
              <w:bottom w:val="nil"/>
            </w:tcBorders>
            <w:vAlign w:val="center"/>
          </w:tcPr>
          <w:p w14:paraId="2D7800D6" w14:textId="77777777" w:rsidR="001615C8" w:rsidRPr="007F4EB8" w:rsidRDefault="001615C8" w:rsidP="00D8582E">
            <w:pPr>
              <w:jc w:val="both"/>
              <w:rPr>
                <w:color w:val="000000" w:themeColor="text1"/>
                <w:sz w:val="20"/>
              </w:rPr>
            </w:pPr>
            <w:r w:rsidRPr="007F4EB8">
              <w:rPr>
                <w:color w:val="000000" w:themeColor="text1"/>
                <w:sz w:val="20"/>
              </w:rPr>
              <w:t>Save Energy - During the exhibition try using low energy equipment whenever possible.  Also talk to the electrical contractors about using low voltage lights for your stand.</w:t>
            </w:r>
          </w:p>
        </w:tc>
      </w:tr>
      <w:tr w:rsidR="001615C8" w:rsidRPr="007E609A" w14:paraId="0B2E5E54" w14:textId="77777777" w:rsidTr="00C425A0">
        <w:trPr>
          <w:trHeight w:val="219"/>
        </w:trPr>
        <w:tc>
          <w:tcPr>
            <w:tcW w:w="9209" w:type="dxa"/>
            <w:tcBorders>
              <w:top w:val="nil"/>
              <w:bottom w:val="nil"/>
            </w:tcBorders>
            <w:vAlign w:val="center"/>
          </w:tcPr>
          <w:p w14:paraId="6F46D38B" w14:textId="77777777" w:rsidR="001615C8" w:rsidRPr="007F4EB8" w:rsidRDefault="001615C8" w:rsidP="00D8582E">
            <w:pPr>
              <w:jc w:val="both"/>
              <w:rPr>
                <w:color w:val="000000" w:themeColor="text1"/>
                <w:sz w:val="20"/>
              </w:rPr>
            </w:pPr>
            <w:r w:rsidRPr="007F4EB8">
              <w:rPr>
                <w:color w:val="000000" w:themeColor="text1"/>
                <w:sz w:val="20"/>
              </w:rPr>
              <w:t xml:space="preserve">Stay Close – Use a hotel that is within walking distance of the venue or has good access via public transport, if you must drive make sure you and others leave together and share cars. </w:t>
            </w:r>
          </w:p>
        </w:tc>
      </w:tr>
      <w:tr w:rsidR="001615C8" w:rsidRPr="007E609A" w14:paraId="5C648E25" w14:textId="77777777" w:rsidTr="00D8582E">
        <w:trPr>
          <w:trHeight w:val="372"/>
        </w:trPr>
        <w:tc>
          <w:tcPr>
            <w:tcW w:w="9209" w:type="dxa"/>
            <w:tcBorders>
              <w:bottom w:val="nil"/>
            </w:tcBorders>
            <w:shd w:val="clear" w:color="auto" w:fill="D9D9D9" w:themeFill="background1" w:themeFillShade="D9"/>
            <w:vAlign w:val="center"/>
          </w:tcPr>
          <w:p w14:paraId="0CE58679" w14:textId="77777777" w:rsidR="001615C8" w:rsidRPr="007E609A" w:rsidRDefault="001615C8" w:rsidP="00D8582E">
            <w:pPr>
              <w:autoSpaceDE w:val="0"/>
              <w:rPr>
                <w:sz w:val="2"/>
                <w:szCs w:val="24"/>
                <w:highlight w:val="yellow"/>
              </w:rPr>
            </w:pPr>
            <w:r w:rsidRPr="005D6F82">
              <w:rPr>
                <w:sz w:val="2"/>
                <w:szCs w:val="24"/>
              </w:rPr>
              <w:t>U</w:t>
            </w:r>
            <w:r w:rsidRPr="005D6F82">
              <w:rPr>
                <w:b/>
                <w:sz w:val="24"/>
                <w:szCs w:val="24"/>
                <w:u w:val="single"/>
              </w:rPr>
              <w:t>POST SHOW</w:t>
            </w:r>
            <w:r w:rsidRPr="005D6F82">
              <w:rPr>
                <w:sz w:val="2"/>
                <w:szCs w:val="24"/>
              </w:rPr>
              <w:t>U</w:t>
            </w:r>
          </w:p>
        </w:tc>
      </w:tr>
      <w:tr w:rsidR="001615C8" w:rsidRPr="007E609A" w14:paraId="0AF051C4" w14:textId="77777777" w:rsidTr="00D8582E">
        <w:trPr>
          <w:trHeight w:val="646"/>
        </w:trPr>
        <w:tc>
          <w:tcPr>
            <w:tcW w:w="9209" w:type="dxa"/>
            <w:tcBorders>
              <w:top w:val="nil"/>
              <w:bottom w:val="nil"/>
            </w:tcBorders>
            <w:vAlign w:val="center"/>
          </w:tcPr>
          <w:p w14:paraId="18AE1881" w14:textId="77777777" w:rsidR="001615C8" w:rsidRPr="007F4EB8" w:rsidRDefault="001615C8" w:rsidP="00D8582E">
            <w:pPr>
              <w:jc w:val="both"/>
              <w:rPr>
                <w:sz w:val="20"/>
              </w:rPr>
            </w:pPr>
            <w:r w:rsidRPr="007F4EB8">
              <w:rPr>
                <w:sz w:val="20"/>
              </w:rPr>
              <w:t>Recycle – Use any recycling facilities available at the venue for appropriate material.  If your stand contractor takes away your unwanted stand waste at the end of the show make sure they dispose of it responsibly! The use of black waste bags are not permitted. Please use clear waste bags to aid separation and recycling. Please also separate food waste from other recyclable waste.</w:t>
            </w:r>
          </w:p>
          <w:p w14:paraId="69EED864" w14:textId="77777777" w:rsidR="001615C8" w:rsidRPr="007F4EB8" w:rsidRDefault="001615C8" w:rsidP="00D8582E">
            <w:pPr>
              <w:jc w:val="both"/>
              <w:rPr>
                <w:sz w:val="20"/>
              </w:rPr>
            </w:pPr>
            <w:r w:rsidRPr="007F4EB8">
              <w:rPr>
                <w:sz w:val="20"/>
              </w:rPr>
              <w:t xml:space="preserve"> </w:t>
            </w:r>
          </w:p>
        </w:tc>
      </w:tr>
      <w:tr w:rsidR="001615C8" w:rsidRPr="007E609A" w14:paraId="5EFFCE83" w14:textId="77777777" w:rsidTr="00D8582E">
        <w:trPr>
          <w:trHeight w:val="99"/>
        </w:trPr>
        <w:tc>
          <w:tcPr>
            <w:tcW w:w="9209" w:type="dxa"/>
            <w:tcBorders>
              <w:top w:val="nil"/>
            </w:tcBorders>
            <w:vAlign w:val="center"/>
          </w:tcPr>
          <w:p w14:paraId="407D9316" w14:textId="77777777" w:rsidR="001615C8" w:rsidRPr="007F4EB8" w:rsidRDefault="001615C8" w:rsidP="00D8582E">
            <w:pPr>
              <w:jc w:val="both"/>
              <w:rPr>
                <w:sz w:val="20"/>
              </w:rPr>
            </w:pPr>
            <w:r w:rsidRPr="007F4EB8">
              <w:rPr>
                <w:sz w:val="20"/>
              </w:rPr>
              <w:t xml:space="preserve">Re-use - Can you re-use any of your printed material or graphics again throughout the year?  Can you continue using the products you had on display or any other items such as owned furniture? </w:t>
            </w:r>
          </w:p>
          <w:p w14:paraId="2C808664" w14:textId="77777777" w:rsidR="001615C8" w:rsidRPr="007F4EB8" w:rsidRDefault="001615C8" w:rsidP="00D8582E">
            <w:pPr>
              <w:spacing w:line="120" w:lineRule="auto"/>
              <w:jc w:val="both"/>
              <w:rPr>
                <w:sz w:val="20"/>
              </w:rPr>
            </w:pPr>
          </w:p>
          <w:p w14:paraId="59B0642C" w14:textId="77777777" w:rsidR="001615C8" w:rsidRPr="007F4EB8" w:rsidRDefault="001615C8" w:rsidP="00D8582E">
            <w:pPr>
              <w:jc w:val="both"/>
              <w:rPr>
                <w:sz w:val="20"/>
              </w:rPr>
            </w:pPr>
            <w:r w:rsidRPr="007F4EB8">
              <w:rPr>
                <w:sz w:val="20"/>
              </w:rPr>
              <w:t>If not, then these items may be useful to others, such as the local community centres or schools. If you would like contact details for these organisations near to the venue rather than where your company is based please contact the Organisers.</w:t>
            </w:r>
          </w:p>
        </w:tc>
      </w:tr>
    </w:tbl>
    <w:p w14:paraId="251F3BBB" w14:textId="77777777" w:rsidR="00B92E06" w:rsidRDefault="00B92E06"/>
    <w:sectPr w:rsidR="00B92E06" w:rsidSect="001615C8">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8"/>
    <w:rsid w:val="001615C8"/>
    <w:rsid w:val="00261658"/>
    <w:rsid w:val="004244B5"/>
    <w:rsid w:val="004E17AD"/>
    <w:rsid w:val="00B92E06"/>
    <w:rsid w:val="00C425A0"/>
    <w:rsid w:val="00C536CD"/>
    <w:rsid w:val="00CD6DFD"/>
    <w:rsid w:val="00E641D5"/>
    <w:rsid w:val="00F27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6BEA"/>
  <w15:chartTrackingRefBased/>
  <w15:docId w15:val="{A499D3FC-DB2E-4A70-BF50-0A05E7F7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5C8"/>
    <w:pPr>
      <w:spacing w:after="0" w:line="240" w:lineRule="auto"/>
    </w:pPr>
    <w:rPr>
      <w:rFonts w:eastAsia="Times New Roman" w:cs="Times New Roman"/>
      <w:szCs w:val="20"/>
    </w:rPr>
  </w:style>
  <w:style w:type="paragraph" w:styleId="Heading3">
    <w:name w:val="heading 3"/>
    <w:basedOn w:val="Normal"/>
    <w:next w:val="Normal"/>
    <w:link w:val="Heading3Char"/>
    <w:uiPriority w:val="9"/>
    <w:semiHidden/>
    <w:unhideWhenUsed/>
    <w:qFormat/>
    <w:rsid w:val="001615C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615C8"/>
    <w:rPr>
      <w:rFonts w:asciiTheme="majorHAnsi" w:eastAsiaTheme="majorEastAsia" w:hAnsiTheme="majorHAnsi" w:cstheme="majorBidi"/>
      <w:b/>
      <w:bCs/>
      <w:color w:val="4472C4" w:themeColor="accen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8" ma:contentTypeDescription="Create a new document." ma:contentTypeScope="" ma:versionID="7e2e2673a5b1f95d43e94a7f69f2d096">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e5587098993f8805e34b5722d82c91b4"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831d9-033b-436c-8feb-2e7e474357df}"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8C208-D00A-44E6-A97E-0B60BD45EE94}"/>
</file>

<file path=customXml/itemProps2.xml><?xml version="1.0" encoding="utf-8"?>
<ds:datastoreItem xmlns:ds="http://schemas.openxmlformats.org/officeDocument/2006/customXml" ds:itemID="{C826D707-D0E9-446F-9542-0BD32BB47DC1}">
  <ds:schemaRefs>
    <ds:schemaRef ds:uri="http://purl.org/dc/elements/1.1/"/>
    <ds:schemaRef ds:uri="http://purl.org/dc/dcmitype/"/>
    <ds:schemaRef ds:uri="1985c0fd-c8f2-4f41-802a-72f3748b25bf"/>
    <ds:schemaRef ds:uri="http://schemas.microsoft.com/office/2006/documentManagement/types"/>
    <ds:schemaRef ds:uri="http://schemas.openxmlformats.org/package/2006/metadata/core-properties"/>
    <ds:schemaRef ds:uri="http://www.w3.org/XML/1998/namespace"/>
    <ds:schemaRef ds:uri="0f2c3739-6182-4068-a4bd-0e35b88bee93"/>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A286530-757A-4B32-8422-0935BCF2F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Williams</dc:creator>
  <cp:keywords/>
  <dc:description/>
  <cp:lastModifiedBy>Louisa Parsons</cp:lastModifiedBy>
  <cp:revision>9</cp:revision>
  <cp:lastPrinted>2021-05-24T17:04:00Z</cp:lastPrinted>
  <dcterms:created xsi:type="dcterms:W3CDTF">2021-05-19T07:30:00Z</dcterms:created>
  <dcterms:modified xsi:type="dcterms:W3CDTF">2023-06-05T14:47:00Z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