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A01A" w14:textId="77777777" w:rsidR="00D84BC8" w:rsidRDefault="00D84BC8" w:rsidP="00475CCF">
      <w:pPr>
        <w:spacing w:after="0"/>
        <w:contextualSpacing/>
        <w:rPr>
          <w:rFonts w:ascii="Calibri" w:hAnsi="Calibri" w:cs="Calibri"/>
          <w:b/>
          <w:bCs/>
          <w:color w:val="00B6F1"/>
          <w:sz w:val="53"/>
          <w:szCs w:val="53"/>
        </w:rPr>
      </w:pPr>
    </w:p>
    <w:p w14:paraId="0EBE0844" w14:textId="77777777" w:rsidR="002164F7" w:rsidRPr="001E2CD2" w:rsidRDefault="002164F7" w:rsidP="002164F7">
      <w:pPr>
        <w:contextualSpacing/>
        <w:rPr>
          <w:rFonts w:cstheme="minorHAnsi"/>
          <w:b/>
          <w:bCs/>
          <w:color w:val="00B6F1"/>
          <w:sz w:val="53"/>
          <w:szCs w:val="53"/>
        </w:rPr>
      </w:pPr>
      <w:bookmarkStart w:id="0" w:name="Text1"/>
      <w:r w:rsidRPr="004E2E08">
        <w:rPr>
          <w:rFonts w:cstheme="minorHAnsi"/>
          <w:noProof/>
          <w:color w:val="009CDE"/>
        </w:rPr>
        <w:drawing>
          <wp:anchor distT="0" distB="0" distL="114300" distR="114300" simplePos="0" relativeHeight="251659264" behindDoc="0" locked="0" layoutInCell="1" allowOverlap="1" wp14:anchorId="2EC918DA" wp14:editId="73CB2474">
            <wp:simplePos x="0" y="0"/>
            <wp:positionH relativeFrom="column">
              <wp:posOffset>4347845</wp:posOffset>
            </wp:positionH>
            <wp:positionV relativeFrom="page">
              <wp:posOffset>544195</wp:posOffset>
            </wp:positionV>
            <wp:extent cx="1781175" cy="1487805"/>
            <wp:effectExtent l="0" t="0" r="0" b="0"/>
            <wp:wrapThrough wrapText="bothSides">
              <wp:wrapPolygon edited="0">
                <wp:start x="16171" y="922"/>
                <wp:lineTo x="5852" y="3319"/>
                <wp:lineTo x="2464" y="3872"/>
                <wp:lineTo x="924" y="5163"/>
                <wp:lineTo x="1078" y="5900"/>
                <wp:lineTo x="4004" y="7191"/>
                <wp:lineTo x="1232" y="9035"/>
                <wp:lineTo x="1232" y="10141"/>
                <wp:lineTo x="3542" y="10141"/>
                <wp:lineTo x="2618" y="13091"/>
                <wp:lineTo x="462" y="14197"/>
                <wp:lineTo x="462" y="14750"/>
                <wp:lineTo x="2156" y="16041"/>
                <wp:lineTo x="1848" y="18254"/>
                <wp:lineTo x="2618" y="18991"/>
                <wp:lineTo x="5082" y="18991"/>
                <wp:lineTo x="4004" y="19913"/>
                <wp:lineTo x="4466" y="21019"/>
                <wp:lineTo x="5236" y="21019"/>
                <wp:lineTo x="14477" y="20650"/>
                <wp:lineTo x="18327" y="20097"/>
                <wp:lineTo x="18173" y="18991"/>
                <wp:lineTo x="19559" y="18254"/>
                <wp:lineTo x="19559" y="17332"/>
                <wp:lineTo x="18173" y="16041"/>
                <wp:lineTo x="19405" y="13091"/>
                <wp:lineTo x="19867" y="7191"/>
                <wp:lineTo x="21253" y="4609"/>
                <wp:lineTo x="20637" y="4241"/>
                <wp:lineTo x="17557" y="4241"/>
                <wp:lineTo x="20175" y="2397"/>
                <wp:lineTo x="20021" y="922"/>
                <wp:lineTo x="16171" y="922"/>
              </wp:wrapPolygon>
            </wp:wrapThrough>
            <wp:docPr id="3" name="Picture 3" descr="A group of colorful fish swimming arou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olorful fish swimming around a letter&#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103" b="9284"/>
                    <a:stretch/>
                  </pic:blipFill>
                  <pic:spPr bwMode="auto">
                    <a:xfrm>
                      <a:off x="0" y="0"/>
                      <a:ext cx="1781175" cy="1487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2E08">
        <w:rPr>
          <w:rFonts w:cstheme="minorHAnsi"/>
          <w:b/>
          <w:bCs/>
          <w:color w:val="009CDE"/>
          <w:sz w:val="53"/>
          <w:szCs w:val="53"/>
        </w:rPr>
        <w:t>DEMA SHOW 2024</w:t>
      </w:r>
    </w:p>
    <w:p w14:paraId="2B4FC86F" w14:textId="3678DC15" w:rsidR="002164F7" w:rsidRPr="004E2E08" w:rsidRDefault="002164F7" w:rsidP="002164F7">
      <w:pPr>
        <w:contextualSpacing/>
        <w:rPr>
          <w:rFonts w:cstheme="minorHAnsi"/>
          <w:b/>
          <w:bCs/>
          <w:color w:val="F05B74"/>
          <w:sz w:val="48"/>
          <w:szCs w:val="48"/>
        </w:rPr>
      </w:pPr>
      <w:r>
        <w:rPr>
          <w:rFonts w:cstheme="minorHAnsi"/>
          <w:b/>
          <w:bCs/>
          <w:color w:val="F05B74"/>
          <w:sz w:val="48"/>
          <w:szCs w:val="48"/>
        </w:rPr>
        <w:t>Event Overview</w:t>
      </w:r>
    </w:p>
    <w:p w14:paraId="3067F20D" w14:textId="77777777" w:rsidR="00475CCF" w:rsidRDefault="00475CCF" w:rsidP="00475CCF">
      <w:pPr>
        <w:pStyle w:val="ORACLECOPYDECK"/>
        <w:spacing w:line="240" w:lineRule="auto"/>
        <w:contextualSpacing/>
        <w:rPr>
          <w:rFonts w:asciiTheme="minorHAnsi" w:hAnsiTheme="minorHAnsi" w:cs="Arial"/>
          <w:sz w:val="22"/>
          <w:szCs w:val="22"/>
        </w:rPr>
      </w:pPr>
    </w:p>
    <w:bookmarkEnd w:id="0"/>
    <w:p w14:paraId="43FED8CD" w14:textId="77777777" w:rsidR="004E130F" w:rsidRDefault="004E130F" w:rsidP="004E130F">
      <w:pPr>
        <w:pStyle w:val="ORACLECOPYDECK"/>
        <w:spacing w:line="240" w:lineRule="auto"/>
        <w:contextualSpacing/>
        <w:rPr>
          <w:rFonts w:ascii="Calibri" w:hAnsi="Calibri" w:cs="Calibri"/>
        </w:rPr>
      </w:pPr>
    </w:p>
    <w:p w14:paraId="384D29E1" w14:textId="77777777" w:rsidR="00BB0CFF" w:rsidRDefault="00BB0CFF" w:rsidP="004E130F">
      <w:pPr>
        <w:pStyle w:val="ORACLECOPYDECK"/>
        <w:spacing w:line="240" w:lineRule="auto"/>
        <w:contextualSpacing/>
        <w:rPr>
          <w:rFonts w:ascii="Calibri" w:hAnsi="Calibri" w:cs="Calibri"/>
        </w:rPr>
      </w:pPr>
    </w:p>
    <w:p w14:paraId="26262C2F" w14:textId="77777777" w:rsidR="00BB0CFF" w:rsidRDefault="00BB0CFF" w:rsidP="004E130F">
      <w:pPr>
        <w:pStyle w:val="ORACLECOPYDECK"/>
        <w:spacing w:line="240" w:lineRule="auto"/>
        <w:contextualSpacing/>
        <w:rPr>
          <w:rFonts w:ascii="Calibri" w:hAnsi="Calibri" w:cs="Calibri"/>
        </w:rPr>
      </w:pPr>
    </w:p>
    <w:p w14:paraId="1063526D" w14:textId="7E0D546C" w:rsidR="00277DA5" w:rsidRDefault="002164F7" w:rsidP="00277DA5">
      <w:pPr>
        <w:pStyle w:val="ORACLECOPYDECK"/>
        <w:contextualSpacing/>
        <w:rPr>
          <w:rFonts w:asciiTheme="minorHAnsi" w:hAnsiTheme="minorHAnsi" w:cs="Arial"/>
          <w:sz w:val="24"/>
          <w:szCs w:val="24"/>
        </w:rPr>
      </w:pPr>
      <w:r w:rsidRPr="00731D64">
        <w:rPr>
          <w:rFonts w:asciiTheme="minorHAnsi" w:hAnsiTheme="minorHAnsi" w:cs="Arial"/>
          <w:b/>
          <w:bCs/>
          <w:color w:val="009CDE"/>
          <w:sz w:val="24"/>
          <w:szCs w:val="24"/>
        </w:rPr>
        <w:t>DEMA Show</w:t>
      </w:r>
      <w:r w:rsidR="00277DA5" w:rsidRPr="00731D64">
        <w:rPr>
          <w:rFonts w:asciiTheme="minorHAnsi" w:hAnsiTheme="minorHAnsi" w:cs="Arial"/>
          <w:color w:val="009CDE"/>
          <w:sz w:val="24"/>
          <w:szCs w:val="24"/>
        </w:rPr>
        <w:t xml:space="preserve"> </w:t>
      </w:r>
      <w:r w:rsidR="00277DA5">
        <w:rPr>
          <w:rFonts w:asciiTheme="minorHAnsi" w:hAnsiTheme="minorHAnsi" w:cs="Arial"/>
          <w:sz w:val="24"/>
          <w:szCs w:val="24"/>
        </w:rPr>
        <w:t>is</w:t>
      </w:r>
      <w:r w:rsidR="00277DA5" w:rsidRPr="00277DA5">
        <w:rPr>
          <w:rFonts w:asciiTheme="minorHAnsi" w:hAnsiTheme="minorHAnsi" w:cs="Arial"/>
          <w:sz w:val="24"/>
          <w:szCs w:val="24"/>
        </w:rPr>
        <w:t xml:space="preserve"> the </w:t>
      </w:r>
      <w:r>
        <w:rPr>
          <w:rFonts w:asciiTheme="minorHAnsi" w:hAnsiTheme="minorHAnsi" w:cs="Arial"/>
          <w:sz w:val="24"/>
          <w:szCs w:val="24"/>
        </w:rPr>
        <w:t>Diving Equipment &amp; Marketing Association’s</w:t>
      </w:r>
      <w:r w:rsidR="00277DA5" w:rsidRPr="00277DA5">
        <w:rPr>
          <w:rFonts w:asciiTheme="minorHAnsi" w:hAnsiTheme="minorHAnsi" w:cs="Arial"/>
          <w:sz w:val="24"/>
          <w:szCs w:val="24"/>
        </w:rPr>
        <w:t xml:space="preserve"> (</w:t>
      </w:r>
      <w:r>
        <w:rPr>
          <w:rFonts w:asciiTheme="minorHAnsi" w:hAnsiTheme="minorHAnsi" w:cs="Arial"/>
          <w:sz w:val="24"/>
          <w:szCs w:val="24"/>
        </w:rPr>
        <w:t>DEMA</w:t>
      </w:r>
      <w:r w:rsidR="00277DA5" w:rsidRPr="00277DA5">
        <w:rPr>
          <w:rFonts w:asciiTheme="minorHAnsi" w:hAnsiTheme="minorHAnsi" w:cs="Arial"/>
          <w:sz w:val="24"/>
          <w:szCs w:val="24"/>
        </w:rPr>
        <w:t xml:space="preserve">) </w:t>
      </w:r>
      <w:r>
        <w:rPr>
          <w:rFonts w:asciiTheme="minorHAnsi" w:hAnsiTheme="minorHAnsi" w:cs="Arial"/>
          <w:sz w:val="24"/>
          <w:szCs w:val="24"/>
        </w:rPr>
        <w:t>annual</w:t>
      </w:r>
      <w:r w:rsidR="00277DA5" w:rsidRPr="00277DA5">
        <w:rPr>
          <w:rFonts w:asciiTheme="minorHAnsi" w:hAnsiTheme="minorHAnsi" w:cs="Arial"/>
          <w:sz w:val="24"/>
          <w:szCs w:val="24"/>
        </w:rPr>
        <w:t xml:space="preserve"> </w:t>
      </w:r>
      <w:r>
        <w:rPr>
          <w:rFonts w:asciiTheme="minorHAnsi" w:hAnsiTheme="minorHAnsi" w:cs="Arial"/>
          <w:sz w:val="24"/>
          <w:szCs w:val="24"/>
        </w:rPr>
        <w:t xml:space="preserve">trade-only </w:t>
      </w:r>
      <w:r w:rsidR="00277DA5" w:rsidRPr="00277DA5">
        <w:rPr>
          <w:rFonts w:asciiTheme="minorHAnsi" w:hAnsiTheme="minorHAnsi" w:cs="Arial"/>
          <w:sz w:val="24"/>
          <w:szCs w:val="24"/>
        </w:rPr>
        <w:t>event</w:t>
      </w:r>
      <w:r w:rsidR="00277DA5">
        <w:rPr>
          <w:rFonts w:asciiTheme="minorHAnsi" w:hAnsiTheme="minorHAnsi" w:cs="Arial"/>
          <w:sz w:val="24"/>
          <w:szCs w:val="24"/>
        </w:rPr>
        <w:t xml:space="preserve"> and is the </w:t>
      </w:r>
      <w:r>
        <w:rPr>
          <w:rFonts w:asciiTheme="minorHAnsi" w:hAnsiTheme="minorHAnsi" w:cs="Arial"/>
          <w:sz w:val="24"/>
          <w:szCs w:val="24"/>
        </w:rPr>
        <w:t>premier</w:t>
      </w:r>
      <w:r w:rsidR="00277DA5" w:rsidRPr="00277DA5">
        <w:rPr>
          <w:rFonts w:asciiTheme="minorHAnsi" w:hAnsiTheme="minorHAnsi" w:cs="Arial"/>
          <w:sz w:val="24"/>
          <w:szCs w:val="24"/>
        </w:rPr>
        <w:t xml:space="preserve"> gathering of </w:t>
      </w:r>
      <w:r>
        <w:rPr>
          <w:rFonts w:asciiTheme="minorHAnsi" w:hAnsiTheme="minorHAnsi" w:cs="Arial"/>
          <w:sz w:val="24"/>
          <w:szCs w:val="24"/>
        </w:rPr>
        <w:t>diving, travel, and action water sports</w:t>
      </w:r>
      <w:r w:rsidR="00277DA5" w:rsidRPr="00277DA5">
        <w:rPr>
          <w:rFonts w:asciiTheme="minorHAnsi" w:hAnsiTheme="minorHAnsi" w:cs="Arial"/>
          <w:sz w:val="24"/>
          <w:szCs w:val="24"/>
        </w:rPr>
        <w:t xml:space="preserve"> professionals</w:t>
      </w:r>
      <w:r>
        <w:rPr>
          <w:rFonts w:asciiTheme="minorHAnsi" w:hAnsiTheme="minorHAnsi" w:cs="Arial"/>
          <w:sz w:val="24"/>
          <w:szCs w:val="24"/>
        </w:rPr>
        <w:t>.</w:t>
      </w:r>
      <w:r w:rsidR="00277DA5" w:rsidRPr="00277DA5">
        <w:rPr>
          <w:rFonts w:asciiTheme="minorHAnsi" w:hAnsiTheme="minorHAnsi" w:cs="Arial"/>
          <w:sz w:val="24"/>
          <w:szCs w:val="24"/>
        </w:rPr>
        <w:t xml:space="preserve"> </w:t>
      </w:r>
      <w:r w:rsidRPr="002164F7">
        <w:rPr>
          <w:rFonts w:asciiTheme="minorHAnsi" w:hAnsiTheme="minorHAnsi" w:cs="Arial"/>
          <w:sz w:val="24"/>
          <w:szCs w:val="24"/>
        </w:rPr>
        <w:t xml:space="preserve">Held annually, DEMA Show </w:t>
      </w:r>
      <w:r>
        <w:rPr>
          <w:rFonts w:asciiTheme="minorHAnsi" w:hAnsiTheme="minorHAnsi" w:cs="Arial"/>
          <w:sz w:val="24"/>
          <w:szCs w:val="24"/>
        </w:rPr>
        <w:t>unites</w:t>
      </w:r>
      <w:r w:rsidRPr="002164F7">
        <w:rPr>
          <w:rFonts w:asciiTheme="minorHAnsi" w:hAnsiTheme="minorHAnsi" w:cs="Arial"/>
          <w:sz w:val="24"/>
          <w:szCs w:val="24"/>
        </w:rPr>
        <w:t xml:space="preserve"> thousands of industry stakeholders, including manufacturers, suppliers, retailers, dive operators, instructors, </w:t>
      </w:r>
      <w:r>
        <w:rPr>
          <w:rFonts w:asciiTheme="minorHAnsi" w:hAnsiTheme="minorHAnsi" w:cs="Arial"/>
          <w:sz w:val="24"/>
          <w:szCs w:val="24"/>
        </w:rPr>
        <w:t>and more</w:t>
      </w:r>
      <w:r w:rsidRPr="002164F7">
        <w:rPr>
          <w:rFonts w:asciiTheme="minorHAnsi" w:hAnsiTheme="minorHAnsi" w:cs="Arial"/>
          <w:sz w:val="24"/>
          <w:szCs w:val="24"/>
        </w:rPr>
        <w:t>, from around the globe. This expansive event offers a comprehensive showcase of the latest innovations, technologies, products, and services in the diving industry.</w:t>
      </w:r>
    </w:p>
    <w:p w14:paraId="574F8C61" w14:textId="77777777" w:rsidR="00BB0CFF" w:rsidRDefault="00BB0CFF" w:rsidP="00277DA5">
      <w:pPr>
        <w:pStyle w:val="ORACLECOPYDECK"/>
        <w:contextualSpacing/>
        <w:rPr>
          <w:rFonts w:asciiTheme="minorHAnsi" w:hAnsiTheme="minorHAnsi" w:cs="Arial"/>
          <w:sz w:val="24"/>
          <w:szCs w:val="24"/>
        </w:rPr>
      </w:pPr>
    </w:p>
    <w:p w14:paraId="3FB99D1F" w14:textId="39B9E920" w:rsidR="00BB0CFF" w:rsidRPr="00277DA5" w:rsidRDefault="00731D64" w:rsidP="00277DA5">
      <w:pPr>
        <w:pStyle w:val="ORACLECOPYDECK"/>
        <w:contextualSpacing/>
        <w:rPr>
          <w:rFonts w:asciiTheme="minorHAnsi" w:hAnsiTheme="minorHAnsi" w:cs="Arial"/>
          <w:sz w:val="24"/>
          <w:szCs w:val="24"/>
        </w:rPr>
      </w:pPr>
      <w:r>
        <w:rPr>
          <w:rFonts w:asciiTheme="minorHAnsi" w:hAnsiTheme="minorHAnsi" w:cs="Arial"/>
          <w:noProof/>
          <w:sz w:val="24"/>
          <w:szCs w:val="24"/>
        </w:rPr>
        <w:drawing>
          <wp:inline distT="0" distB="0" distL="0" distR="0" wp14:anchorId="2C314957" wp14:editId="6A97BF9B">
            <wp:extent cx="5943600" cy="1531620"/>
            <wp:effectExtent l="0" t="0" r="0" b="5080"/>
            <wp:docPr id="936881687" name="Picture 1" descr="A colorful neon sign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81687" name="Picture 1" descr="A colorful neon sign with a city in th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531620"/>
                    </a:xfrm>
                    <a:prstGeom prst="rect">
                      <a:avLst/>
                    </a:prstGeom>
                  </pic:spPr>
                </pic:pic>
              </a:graphicData>
            </a:graphic>
          </wp:inline>
        </w:drawing>
      </w:r>
    </w:p>
    <w:p w14:paraId="4D5DC702" w14:textId="77777777" w:rsidR="00277DA5" w:rsidRPr="00277DA5" w:rsidRDefault="00277DA5" w:rsidP="00277DA5">
      <w:pPr>
        <w:pStyle w:val="ORACLECOPYDECK"/>
        <w:contextualSpacing/>
        <w:rPr>
          <w:rFonts w:asciiTheme="minorHAnsi" w:hAnsiTheme="minorHAnsi" w:cs="Arial"/>
          <w:sz w:val="24"/>
          <w:szCs w:val="24"/>
        </w:rPr>
      </w:pPr>
    </w:p>
    <w:p w14:paraId="31BC4BB0" w14:textId="2ECBFDCF" w:rsidR="00BB0CFF" w:rsidRPr="00731D64" w:rsidRDefault="006D59ED" w:rsidP="00277DA5">
      <w:pPr>
        <w:pStyle w:val="ORACLECOPYDECK"/>
        <w:contextualSpacing/>
        <w:rPr>
          <w:rFonts w:asciiTheme="minorHAnsi" w:hAnsiTheme="minorHAnsi" w:cs="Arial"/>
          <w:b/>
          <w:bCs/>
          <w:color w:val="F05B74"/>
          <w:sz w:val="36"/>
          <w:szCs w:val="36"/>
        </w:rPr>
      </w:pPr>
      <w:r w:rsidRPr="00731D64">
        <w:rPr>
          <w:rFonts w:asciiTheme="minorHAnsi" w:hAnsiTheme="minorHAnsi" w:cs="Arial"/>
          <w:b/>
          <w:bCs/>
          <w:color w:val="F05B74"/>
          <w:sz w:val="36"/>
          <w:szCs w:val="36"/>
        </w:rPr>
        <w:t>EVENT DETAILS</w:t>
      </w:r>
    </w:p>
    <w:p w14:paraId="18AC8D99" w14:textId="77777777" w:rsidR="00BB0CFF" w:rsidRDefault="00BB0CFF" w:rsidP="00277DA5">
      <w:pPr>
        <w:pStyle w:val="ORACLECOPYDECK"/>
        <w:contextualSpacing/>
        <w:rPr>
          <w:rFonts w:asciiTheme="minorHAnsi" w:hAnsiTheme="minorHAnsi" w:cs="Arial"/>
          <w:b/>
          <w:bCs/>
          <w:sz w:val="24"/>
          <w:szCs w:val="24"/>
        </w:rPr>
      </w:pPr>
    </w:p>
    <w:p w14:paraId="37BF4005" w14:textId="1C1612FB" w:rsidR="00BB0CFF" w:rsidRPr="006D59ED" w:rsidRDefault="00731D64" w:rsidP="00277DA5">
      <w:pPr>
        <w:pStyle w:val="ORACLECOPYDECK"/>
        <w:contextualSpacing/>
        <w:rPr>
          <w:rFonts w:asciiTheme="minorHAnsi" w:hAnsiTheme="minorHAnsi" w:cs="Arial"/>
          <w:sz w:val="24"/>
          <w:szCs w:val="24"/>
        </w:rPr>
      </w:pPr>
      <w:r>
        <w:rPr>
          <w:rFonts w:asciiTheme="minorHAnsi" w:hAnsiTheme="minorHAnsi" w:cs="Arial"/>
          <w:sz w:val="24"/>
          <w:szCs w:val="24"/>
        </w:rPr>
        <w:t>DEMA Show 2024</w:t>
      </w:r>
      <w:r w:rsidR="006D59ED" w:rsidRPr="006D59ED">
        <w:rPr>
          <w:rFonts w:asciiTheme="minorHAnsi" w:hAnsiTheme="minorHAnsi" w:cs="Arial"/>
          <w:sz w:val="24"/>
          <w:szCs w:val="24"/>
        </w:rPr>
        <w:t>:</w:t>
      </w:r>
      <w:r w:rsidR="006D59ED" w:rsidRPr="006D59ED">
        <w:rPr>
          <w:rFonts w:asciiTheme="minorHAnsi" w:hAnsiTheme="minorHAnsi" w:cs="Arial"/>
          <w:sz w:val="24"/>
          <w:szCs w:val="24"/>
        </w:rPr>
        <w:tab/>
      </w:r>
      <w:r w:rsidR="006D59ED" w:rsidRPr="006D59ED">
        <w:rPr>
          <w:rFonts w:asciiTheme="minorHAnsi" w:hAnsiTheme="minorHAnsi" w:cs="Arial"/>
          <w:sz w:val="24"/>
          <w:szCs w:val="24"/>
        </w:rPr>
        <w:tab/>
      </w:r>
      <w:r>
        <w:rPr>
          <w:rFonts w:asciiTheme="minorHAnsi" w:hAnsiTheme="minorHAnsi" w:cs="Arial"/>
          <w:sz w:val="24"/>
          <w:szCs w:val="24"/>
        </w:rPr>
        <w:t>November</w:t>
      </w:r>
      <w:r w:rsidR="00BB0CFF" w:rsidRPr="006D59ED">
        <w:rPr>
          <w:rFonts w:asciiTheme="minorHAnsi" w:hAnsiTheme="minorHAnsi" w:cs="Arial"/>
          <w:sz w:val="24"/>
          <w:szCs w:val="24"/>
        </w:rPr>
        <w:t xml:space="preserve"> </w:t>
      </w:r>
      <w:r>
        <w:rPr>
          <w:rFonts w:asciiTheme="minorHAnsi" w:hAnsiTheme="minorHAnsi" w:cs="Arial"/>
          <w:sz w:val="24"/>
          <w:szCs w:val="24"/>
        </w:rPr>
        <w:t>1</w:t>
      </w:r>
      <w:r w:rsidR="006D59ED" w:rsidRPr="006D59ED">
        <w:rPr>
          <w:rFonts w:asciiTheme="minorHAnsi" w:hAnsiTheme="minorHAnsi" w:cs="Arial"/>
          <w:sz w:val="24"/>
          <w:szCs w:val="24"/>
        </w:rPr>
        <w:t>9—</w:t>
      </w:r>
      <w:r>
        <w:rPr>
          <w:rFonts w:asciiTheme="minorHAnsi" w:hAnsiTheme="minorHAnsi" w:cs="Arial"/>
          <w:sz w:val="24"/>
          <w:szCs w:val="24"/>
        </w:rPr>
        <w:t>22</w:t>
      </w:r>
      <w:r w:rsidR="006D59ED" w:rsidRPr="006D59ED">
        <w:rPr>
          <w:rFonts w:asciiTheme="minorHAnsi" w:hAnsiTheme="minorHAnsi" w:cs="Arial"/>
          <w:sz w:val="24"/>
          <w:szCs w:val="24"/>
        </w:rPr>
        <w:t>, 202</w:t>
      </w:r>
      <w:r>
        <w:rPr>
          <w:rFonts w:asciiTheme="minorHAnsi" w:hAnsiTheme="minorHAnsi" w:cs="Arial"/>
          <w:sz w:val="24"/>
          <w:szCs w:val="24"/>
        </w:rPr>
        <w:t>4</w:t>
      </w:r>
    </w:p>
    <w:p w14:paraId="48D5C987" w14:textId="55980ADA" w:rsidR="006D59ED" w:rsidRPr="006D59ED" w:rsidRDefault="006D59ED" w:rsidP="00277DA5">
      <w:pPr>
        <w:pStyle w:val="ORACLECOPYDECK"/>
        <w:contextualSpacing/>
        <w:rPr>
          <w:rFonts w:asciiTheme="minorHAnsi" w:hAnsiTheme="minorHAnsi" w:cs="Arial"/>
          <w:sz w:val="24"/>
          <w:szCs w:val="24"/>
        </w:rPr>
      </w:pPr>
      <w:r w:rsidRPr="006D59ED">
        <w:rPr>
          <w:rFonts w:asciiTheme="minorHAnsi" w:hAnsiTheme="minorHAnsi" w:cs="Arial"/>
          <w:sz w:val="24"/>
          <w:szCs w:val="24"/>
        </w:rPr>
        <w:t>Location:</w:t>
      </w:r>
      <w:r w:rsidRPr="006D59ED">
        <w:rPr>
          <w:rFonts w:asciiTheme="minorHAnsi" w:hAnsiTheme="minorHAnsi" w:cs="Arial"/>
          <w:sz w:val="24"/>
          <w:szCs w:val="24"/>
        </w:rPr>
        <w:tab/>
      </w:r>
      <w:r w:rsidRPr="006D59ED">
        <w:rPr>
          <w:rFonts w:asciiTheme="minorHAnsi" w:hAnsiTheme="minorHAnsi" w:cs="Arial"/>
          <w:sz w:val="24"/>
          <w:szCs w:val="24"/>
        </w:rPr>
        <w:tab/>
      </w:r>
      <w:r w:rsidRPr="006D59ED">
        <w:rPr>
          <w:rFonts w:asciiTheme="minorHAnsi" w:hAnsiTheme="minorHAnsi" w:cs="Arial"/>
          <w:sz w:val="24"/>
          <w:szCs w:val="24"/>
        </w:rPr>
        <w:tab/>
      </w:r>
      <w:r w:rsidR="00731D64">
        <w:rPr>
          <w:rFonts w:asciiTheme="minorHAnsi" w:hAnsiTheme="minorHAnsi" w:cs="Arial"/>
          <w:sz w:val="24"/>
          <w:szCs w:val="24"/>
        </w:rPr>
        <w:t>Las Vegas</w:t>
      </w:r>
      <w:r w:rsidRPr="006D59ED">
        <w:rPr>
          <w:rFonts w:asciiTheme="minorHAnsi" w:hAnsiTheme="minorHAnsi" w:cs="Arial"/>
          <w:sz w:val="24"/>
          <w:szCs w:val="24"/>
        </w:rPr>
        <w:t xml:space="preserve"> Convention Center, </w:t>
      </w:r>
      <w:r w:rsidR="00731D64">
        <w:rPr>
          <w:rFonts w:asciiTheme="minorHAnsi" w:hAnsiTheme="minorHAnsi" w:cs="Arial"/>
          <w:sz w:val="24"/>
          <w:szCs w:val="24"/>
        </w:rPr>
        <w:t>Las Vegas, Nevada</w:t>
      </w:r>
    </w:p>
    <w:p w14:paraId="3A4EBF7B" w14:textId="77777777" w:rsidR="006D59ED" w:rsidRDefault="006D59ED" w:rsidP="00277DA5">
      <w:pPr>
        <w:pStyle w:val="ORACLECOPYDECK"/>
        <w:contextualSpacing/>
        <w:rPr>
          <w:rFonts w:asciiTheme="minorHAnsi" w:hAnsiTheme="minorHAnsi" w:cs="Arial"/>
          <w:b/>
          <w:bCs/>
          <w:sz w:val="24"/>
          <w:szCs w:val="24"/>
        </w:rPr>
      </w:pPr>
    </w:p>
    <w:p w14:paraId="4FC2DFB7" w14:textId="77777777" w:rsidR="00BB0CFF" w:rsidRDefault="00BB0CFF" w:rsidP="00277DA5">
      <w:pPr>
        <w:pStyle w:val="ORACLECOPYDECK"/>
        <w:contextualSpacing/>
        <w:rPr>
          <w:rFonts w:asciiTheme="minorHAnsi" w:hAnsiTheme="minorHAnsi" w:cs="Arial"/>
          <w:b/>
          <w:bCs/>
          <w:sz w:val="24"/>
          <w:szCs w:val="24"/>
        </w:rPr>
      </w:pPr>
    </w:p>
    <w:p w14:paraId="21A88666" w14:textId="32046BD6" w:rsidR="00277DA5" w:rsidRPr="00731D64" w:rsidRDefault="006D59ED" w:rsidP="00277DA5">
      <w:pPr>
        <w:pStyle w:val="ORACLECOPYDECK"/>
        <w:contextualSpacing/>
        <w:rPr>
          <w:rFonts w:asciiTheme="minorHAnsi" w:hAnsiTheme="minorHAnsi" w:cs="Arial"/>
          <w:b/>
          <w:bCs/>
          <w:color w:val="F05B74"/>
          <w:sz w:val="36"/>
          <w:szCs w:val="36"/>
        </w:rPr>
      </w:pPr>
      <w:r w:rsidRPr="00731D64">
        <w:rPr>
          <w:rFonts w:asciiTheme="minorHAnsi" w:hAnsiTheme="minorHAnsi" w:cs="Arial"/>
          <w:b/>
          <w:bCs/>
          <w:color w:val="F05B74"/>
          <w:sz w:val="36"/>
          <w:szCs w:val="36"/>
        </w:rPr>
        <w:t xml:space="preserve">KEY FEATURES AND ASPECTS OF </w:t>
      </w:r>
      <w:r w:rsidR="00731D64">
        <w:rPr>
          <w:rFonts w:asciiTheme="minorHAnsi" w:hAnsiTheme="minorHAnsi" w:cs="Arial"/>
          <w:b/>
          <w:bCs/>
          <w:color w:val="F05B74"/>
          <w:sz w:val="36"/>
          <w:szCs w:val="36"/>
        </w:rPr>
        <w:t>DEMA Show</w:t>
      </w:r>
    </w:p>
    <w:p w14:paraId="5938B565" w14:textId="77777777" w:rsidR="00277DA5" w:rsidRPr="00277DA5" w:rsidRDefault="00277DA5" w:rsidP="00277DA5">
      <w:pPr>
        <w:pStyle w:val="ORACLECOPYDECK"/>
        <w:contextualSpacing/>
        <w:rPr>
          <w:rFonts w:asciiTheme="minorHAnsi" w:hAnsiTheme="minorHAnsi" w:cs="Arial"/>
          <w:sz w:val="24"/>
          <w:szCs w:val="24"/>
        </w:rPr>
      </w:pPr>
    </w:p>
    <w:p w14:paraId="6F93C253" w14:textId="5B266258" w:rsidR="00277DA5" w:rsidRPr="00277DA5" w:rsidRDefault="00277DA5" w:rsidP="00277DA5">
      <w:pPr>
        <w:pStyle w:val="ORACLECOPYDECK"/>
        <w:contextualSpacing/>
        <w:rPr>
          <w:rFonts w:asciiTheme="minorHAnsi" w:hAnsiTheme="minorHAnsi" w:cs="Arial"/>
          <w:sz w:val="24"/>
          <w:szCs w:val="24"/>
        </w:rPr>
      </w:pPr>
      <w:r w:rsidRPr="00277DA5">
        <w:rPr>
          <w:rFonts w:asciiTheme="minorHAnsi" w:hAnsiTheme="minorHAnsi" w:cs="Arial"/>
          <w:sz w:val="24"/>
          <w:szCs w:val="24"/>
        </w:rPr>
        <w:t xml:space="preserve">1. </w:t>
      </w:r>
      <w:r w:rsidRPr="00731D64">
        <w:rPr>
          <w:rFonts w:asciiTheme="minorHAnsi" w:hAnsiTheme="minorHAnsi" w:cs="Arial"/>
          <w:b/>
          <w:bCs/>
          <w:color w:val="009CDE"/>
          <w:sz w:val="24"/>
          <w:szCs w:val="24"/>
        </w:rPr>
        <w:t>Exhib</w:t>
      </w:r>
      <w:r w:rsidR="00731D64">
        <w:rPr>
          <w:rFonts w:asciiTheme="minorHAnsi" w:hAnsiTheme="minorHAnsi" w:cs="Arial"/>
          <w:b/>
          <w:bCs/>
          <w:color w:val="009CDE"/>
          <w:sz w:val="24"/>
          <w:szCs w:val="24"/>
        </w:rPr>
        <w:t>it Hall</w:t>
      </w:r>
      <w:r w:rsidR="00731D64" w:rsidRPr="00731D64">
        <w:rPr>
          <w:rFonts w:asciiTheme="minorHAnsi" w:hAnsiTheme="minorHAnsi" w:cs="Arial"/>
          <w:b/>
          <w:bCs/>
          <w:color w:val="009CDE"/>
          <w:sz w:val="24"/>
          <w:szCs w:val="24"/>
        </w:rPr>
        <w:t>:</w:t>
      </w:r>
      <w:r w:rsidRPr="00731D64">
        <w:rPr>
          <w:rFonts w:asciiTheme="minorHAnsi" w:hAnsiTheme="minorHAnsi" w:cs="Arial"/>
          <w:color w:val="009CDE"/>
          <w:sz w:val="24"/>
          <w:szCs w:val="24"/>
        </w:rPr>
        <w:t xml:space="preserve"> </w:t>
      </w:r>
      <w:r w:rsidR="00731D64" w:rsidRPr="00731D64">
        <w:rPr>
          <w:rFonts w:asciiTheme="minorHAnsi" w:hAnsiTheme="minorHAnsi" w:cs="Arial"/>
          <w:sz w:val="24"/>
          <w:szCs w:val="24"/>
        </w:rPr>
        <w:t xml:space="preserve">At DEMA Show, attendees have the opportunity to explore a vast exhibition floor featuring </w:t>
      </w:r>
      <w:r w:rsidR="00731D64">
        <w:rPr>
          <w:rFonts w:asciiTheme="minorHAnsi" w:hAnsiTheme="minorHAnsi" w:cs="Arial"/>
          <w:sz w:val="24"/>
          <w:szCs w:val="24"/>
        </w:rPr>
        <w:t xml:space="preserve">600+ </w:t>
      </w:r>
      <w:r w:rsidR="00731D64" w:rsidRPr="00731D64">
        <w:rPr>
          <w:rFonts w:asciiTheme="minorHAnsi" w:hAnsiTheme="minorHAnsi" w:cs="Arial"/>
          <w:sz w:val="24"/>
          <w:szCs w:val="24"/>
        </w:rPr>
        <w:t>exhibitors presenting a wide range of diving equipment, gear, accessories, apparel, travel destinations</w:t>
      </w:r>
      <w:r w:rsidR="00731D64">
        <w:rPr>
          <w:rFonts w:asciiTheme="minorHAnsi" w:hAnsiTheme="minorHAnsi" w:cs="Arial"/>
          <w:sz w:val="24"/>
          <w:szCs w:val="24"/>
        </w:rPr>
        <w:t>, and more</w:t>
      </w:r>
      <w:r w:rsidR="00731D64" w:rsidRPr="00731D64">
        <w:rPr>
          <w:rFonts w:asciiTheme="minorHAnsi" w:hAnsiTheme="minorHAnsi" w:cs="Arial"/>
          <w:sz w:val="24"/>
          <w:szCs w:val="24"/>
        </w:rPr>
        <w:t>. From cutting-edge diving gear to eco-friendly products and conservation initiatives, the exhibi</w:t>
      </w:r>
      <w:r w:rsidR="00731D64">
        <w:rPr>
          <w:rFonts w:asciiTheme="minorHAnsi" w:hAnsiTheme="minorHAnsi" w:cs="Arial"/>
          <w:sz w:val="24"/>
          <w:szCs w:val="24"/>
        </w:rPr>
        <w:t>t hall</w:t>
      </w:r>
      <w:r w:rsidR="00731D64" w:rsidRPr="00731D64">
        <w:rPr>
          <w:rFonts w:asciiTheme="minorHAnsi" w:hAnsiTheme="minorHAnsi" w:cs="Arial"/>
          <w:sz w:val="24"/>
          <w:szCs w:val="24"/>
        </w:rPr>
        <w:t xml:space="preserve"> offers something for </w:t>
      </w:r>
      <w:r w:rsidR="00731D64">
        <w:rPr>
          <w:rFonts w:asciiTheme="minorHAnsi" w:hAnsiTheme="minorHAnsi" w:cs="Arial"/>
          <w:sz w:val="24"/>
          <w:szCs w:val="24"/>
        </w:rPr>
        <w:t>everyone</w:t>
      </w:r>
      <w:r w:rsidR="00731D64" w:rsidRPr="00731D64">
        <w:rPr>
          <w:rFonts w:asciiTheme="minorHAnsi" w:hAnsiTheme="minorHAnsi" w:cs="Arial"/>
          <w:sz w:val="24"/>
          <w:szCs w:val="24"/>
        </w:rPr>
        <w:t>.</w:t>
      </w:r>
    </w:p>
    <w:p w14:paraId="1292D3CE" w14:textId="77777777" w:rsidR="00277DA5" w:rsidRPr="00277DA5" w:rsidRDefault="00277DA5" w:rsidP="00277DA5">
      <w:pPr>
        <w:pStyle w:val="ORACLECOPYDECK"/>
        <w:contextualSpacing/>
        <w:rPr>
          <w:rFonts w:asciiTheme="minorHAnsi" w:hAnsiTheme="minorHAnsi" w:cs="Arial"/>
          <w:sz w:val="24"/>
          <w:szCs w:val="24"/>
        </w:rPr>
      </w:pPr>
    </w:p>
    <w:p w14:paraId="5A4E3C3B" w14:textId="63B1B335" w:rsidR="00277DA5" w:rsidRPr="00277DA5" w:rsidRDefault="00277DA5" w:rsidP="00277DA5">
      <w:pPr>
        <w:pStyle w:val="ORACLECOPYDECK"/>
        <w:contextualSpacing/>
        <w:rPr>
          <w:rFonts w:asciiTheme="minorHAnsi" w:hAnsiTheme="minorHAnsi" w:cs="Arial"/>
          <w:sz w:val="24"/>
          <w:szCs w:val="24"/>
        </w:rPr>
      </w:pPr>
      <w:r w:rsidRPr="00277DA5">
        <w:rPr>
          <w:rFonts w:asciiTheme="minorHAnsi" w:hAnsiTheme="minorHAnsi" w:cs="Arial"/>
          <w:sz w:val="24"/>
          <w:szCs w:val="24"/>
        </w:rPr>
        <w:t xml:space="preserve">2. </w:t>
      </w:r>
      <w:r w:rsidRPr="00731D64">
        <w:rPr>
          <w:rFonts w:asciiTheme="minorHAnsi" w:hAnsiTheme="minorHAnsi" w:cs="Arial"/>
          <w:b/>
          <w:bCs/>
          <w:color w:val="009CDE"/>
          <w:sz w:val="24"/>
          <w:szCs w:val="24"/>
        </w:rPr>
        <w:t>Education Sessions:</w:t>
      </w:r>
      <w:r w:rsidRPr="00731D64">
        <w:rPr>
          <w:rFonts w:asciiTheme="minorHAnsi" w:hAnsiTheme="minorHAnsi" w:cs="Arial"/>
          <w:color w:val="009CDE"/>
          <w:sz w:val="24"/>
          <w:szCs w:val="24"/>
        </w:rPr>
        <w:t xml:space="preserve"> </w:t>
      </w:r>
      <w:r w:rsidR="00731D64" w:rsidRPr="00731D64">
        <w:rPr>
          <w:rFonts w:asciiTheme="minorHAnsi" w:hAnsiTheme="minorHAnsi" w:cs="Arial"/>
          <w:sz w:val="24"/>
          <w:szCs w:val="24"/>
        </w:rPr>
        <w:t>In addition to the exhibit</w:t>
      </w:r>
      <w:r w:rsidR="00731D64">
        <w:rPr>
          <w:rFonts w:asciiTheme="minorHAnsi" w:hAnsiTheme="minorHAnsi" w:cs="Arial"/>
          <w:sz w:val="24"/>
          <w:szCs w:val="24"/>
        </w:rPr>
        <w:t xml:space="preserve"> hall</w:t>
      </w:r>
      <w:r w:rsidR="00731D64" w:rsidRPr="00731D64">
        <w:rPr>
          <w:rFonts w:asciiTheme="minorHAnsi" w:hAnsiTheme="minorHAnsi" w:cs="Arial"/>
          <w:sz w:val="24"/>
          <w:szCs w:val="24"/>
        </w:rPr>
        <w:t xml:space="preserve">, DEMA Show hosts </w:t>
      </w:r>
      <w:r w:rsidR="00731D64">
        <w:rPr>
          <w:rFonts w:asciiTheme="minorHAnsi" w:hAnsiTheme="minorHAnsi" w:cs="Arial"/>
          <w:sz w:val="24"/>
          <w:szCs w:val="24"/>
        </w:rPr>
        <w:t>250+</w:t>
      </w:r>
      <w:r w:rsidR="00731D64" w:rsidRPr="00731D64">
        <w:rPr>
          <w:rFonts w:asciiTheme="minorHAnsi" w:hAnsiTheme="minorHAnsi" w:cs="Arial"/>
          <w:sz w:val="24"/>
          <w:szCs w:val="24"/>
        </w:rPr>
        <w:t xml:space="preserve"> educational sessions, workshops, seminars, and training programs led by industry experts. </w:t>
      </w:r>
      <w:r w:rsidR="00731D64">
        <w:rPr>
          <w:rFonts w:asciiTheme="minorHAnsi" w:hAnsiTheme="minorHAnsi" w:cs="Arial"/>
          <w:sz w:val="24"/>
          <w:szCs w:val="24"/>
        </w:rPr>
        <w:t>S</w:t>
      </w:r>
      <w:r w:rsidR="00731D64" w:rsidRPr="00731D64">
        <w:rPr>
          <w:rFonts w:asciiTheme="minorHAnsi" w:hAnsiTheme="minorHAnsi" w:cs="Arial"/>
          <w:sz w:val="24"/>
          <w:szCs w:val="24"/>
        </w:rPr>
        <w:t xml:space="preserve">essions cover diverse topics </w:t>
      </w:r>
      <w:r w:rsidR="00731D64">
        <w:rPr>
          <w:rFonts w:asciiTheme="minorHAnsi" w:hAnsiTheme="minorHAnsi" w:cs="Arial"/>
          <w:sz w:val="24"/>
          <w:szCs w:val="24"/>
        </w:rPr>
        <w:t>such</w:t>
      </w:r>
      <w:r w:rsidR="00731D64" w:rsidRPr="00731D64">
        <w:rPr>
          <w:rFonts w:asciiTheme="minorHAnsi" w:hAnsiTheme="minorHAnsi" w:cs="Arial"/>
          <w:sz w:val="24"/>
          <w:szCs w:val="24"/>
        </w:rPr>
        <w:t xml:space="preserve"> as dive safety, environmental conservation, business management, marketing strategies, industry trends</w:t>
      </w:r>
      <w:r w:rsidR="00731D64">
        <w:rPr>
          <w:rFonts w:asciiTheme="minorHAnsi" w:hAnsiTheme="minorHAnsi" w:cs="Arial"/>
          <w:sz w:val="24"/>
          <w:szCs w:val="24"/>
        </w:rPr>
        <w:t>, and more, enabling a</w:t>
      </w:r>
      <w:r w:rsidR="00731D64" w:rsidRPr="00731D64">
        <w:rPr>
          <w:rFonts w:asciiTheme="minorHAnsi" w:hAnsiTheme="minorHAnsi" w:cs="Arial"/>
          <w:sz w:val="24"/>
          <w:szCs w:val="24"/>
        </w:rPr>
        <w:t xml:space="preserve">ttendees </w:t>
      </w:r>
      <w:r w:rsidR="00731D64">
        <w:rPr>
          <w:rFonts w:asciiTheme="minorHAnsi" w:hAnsiTheme="minorHAnsi" w:cs="Arial"/>
          <w:sz w:val="24"/>
          <w:szCs w:val="24"/>
        </w:rPr>
        <w:t>to</w:t>
      </w:r>
      <w:r w:rsidR="00731D64" w:rsidRPr="00731D64">
        <w:rPr>
          <w:rFonts w:asciiTheme="minorHAnsi" w:hAnsiTheme="minorHAnsi" w:cs="Arial"/>
          <w:sz w:val="24"/>
          <w:szCs w:val="24"/>
        </w:rPr>
        <w:t xml:space="preserve"> enhance their knowledge, skills, and expertise</w:t>
      </w:r>
      <w:r w:rsidR="00731D64">
        <w:rPr>
          <w:rFonts w:asciiTheme="minorHAnsi" w:hAnsiTheme="minorHAnsi" w:cs="Arial"/>
          <w:sz w:val="24"/>
          <w:szCs w:val="24"/>
        </w:rPr>
        <w:t>.</w:t>
      </w:r>
    </w:p>
    <w:p w14:paraId="06699A59" w14:textId="059E6276" w:rsidR="00277DA5" w:rsidRPr="00277DA5" w:rsidRDefault="00277DA5" w:rsidP="00277DA5">
      <w:pPr>
        <w:pStyle w:val="ORACLECOPYDECK"/>
        <w:contextualSpacing/>
        <w:rPr>
          <w:rFonts w:asciiTheme="minorHAnsi" w:hAnsiTheme="minorHAnsi" w:cs="Arial"/>
          <w:sz w:val="24"/>
          <w:szCs w:val="24"/>
        </w:rPr>
      </w:pPr>
      <w:r w:rsidRPr="00277DA5">
        <w:rPr>
          <w:rFonts w:asciiTheme="minorHAnsi" w:hAnsiTheme="minorHAnsi" w:cs="Arial"/>
          <w:sz w:val="24"/>
          <w:szCs w:val="24"/>
        </w:rPr>
        <w:lastRenderedPageBreak/>
        <w:t xml:space="preserve">3. </w:t>
      </w:r>
      <w:r w:rsidRPr="00731D64">
        <w:rPr>
          <w:rFonts w:asciiTheme="minorHAnsi" w:hAnsiTheme="minorHAnsi" w:cs="Arial"/>
          <w:b/>
          <w:bCs/>
          <w:color w:val="009CDE"/>
          <w:sz w:val="24"/>
          <w:szCs w:val="24"/>
        </w:rPr>
        <w:t>Networking Opportunities:</w:t>
      </w:r>
      <w:r w:rsidRPr="00277DA5">
        <w:rPr>
          <w:rFonts w:asciiTheme="minorHAnsi" w:hAnsiTheme="minorHAnsi" w:cs="Arial"/>
          <w:sz w:val="24"/>
          <w:szCs w:val="24"/>
        </w:rPr>
        <w:t xml:space="preserve"> </w:t>
      </w:r>
      <w:r w:rsidR="00731D64" w:rsidRPr="00731D64">
        <w:rPr>
          <w:rFonts w:asciiTheme="minorHAnsi" w:hAnsiTheme="minorHAnsi" w:cs="Arial"/>
          <w:sz w:val="24"/>
          <w:szCs w:val="24"/>
        </w:rPr>
        <w:t>One of the key highlights of DEMA Show is the networking opportunities it provides. Attendees can connect with industry professionals, establish valuable contacts, forge partnerships, and exchange ideas and experiences. Whether it's networking events, social gatherings, or business meetings, DEMA Show offers numerous avenues for building relationships within the diving community</w:t>
      </w:r>
      <w:r w:rsidR="00BB0CFF">
        <w:rPr>
          <w:rFonts w:asciiTheme="minorHAnsi" w:hAnsiTheme="minorHAnsi" w:cs="Arial"/>
          <w:sz w:val="24"/>
          <w:szCs w:val="24"/>
        </w:rPr>
        <w:t>.</w:t>
      </w:r>
    </w:p>
    <w:p w14:paraId="1C5305ED" w14:textId="77777777" w:rsidR="00277DA5" w:rsidRPr="00277DA5" w:rsidRDefault="00277DA5" w:rsidP="00277DA5">
      <w:pPr>
        <w:pStyle w:val="ORACLECOPYDECK"/>
        <w:contextualSpacing/>
        <w:rPr>
          <w:rFonts w:asciiTheme="minorHAnsi" w:hAnsiTheme="minorHAnsi" w:cs="Arial"/>
          <w:sz w:val="24"/>
          <w:szCs w:val="24"/>
        </w:rPr>
      </w:pPr>
    </w:p>
    <w:p w14:paraId="3817146A" w14:textId="30E9B619" w:rsidR="00277DA5" w:rsidRPr="00277DA5" w:rsidRDefault="00277DA5" w:rsidP="00277DA5">
      <w:pPr>
        <w:pStyle w:val="ORACLECOPYDECK"/>
        <w:contextualSpacing/>
        <w:rPr>
          <w:rFonts w:asciiTheme="minorHAnsi" w:hAnsiTheme="minorHAnsi" w:cs="Arial"/>
          <w:sz w:val="24"/>
          <w:szCs w:val="24"/>
        </w:rPr>
      </w:pPr>
      <w:r w:rsidRPr="00277DA5">
        <w:rPr>
          <w:rFonts w:asciiTheme="minorHAnsi" w:hAnsiTheme="minorHAnsi" w:cs="Arial"/>
          <w:sz w:val="24"/>
          <w:szCs w:val="24"/>
        </w:rPr>
        <w:t xml:space="preserve">4. </w:t>
      </w:r>
      <w:r w:rsidR="00731D64">
        <w:rPr>
          <w:rFonts w:asciiTheme="minorHAnsi" w:hAnsiTheme="minorHAnsi" w:cs="Arial"/>
          <w:b/>
          <w:bCs/>
          <w:color w:val="009CDE"/>
          <w:sz w:val="24"/>
          <w:szCs w:val="24"/>
        </w:rPr>
        <w:t>Advocacy, Collaboration, and Innovation</w:t>
      </w:r>
      <w:r w:rsidRPr="00731D64">
        <w:rPr>
          <w:rFonts w:asciiTheme="minorHAnsi" w:hAnsiTheme="minorHAnsi" w:cs="Arial"/>
          <w:b/>
          <w:bCs/>
          <w:color w:val="009CDE"/>
          <w:sz w:val="24"/>
          <w:szCs w:val="24"/>
        </w:rPr>
        <w:t>:</w:t>
      </w:r>
      <w:r w:rsidRPr="00731D64">
        <w:rPr>
          <w:rFonts w:asciiTheme="minorHAnsi" w:hAnsiTheme="minorHAnsi" w:cs="Arial"/>
          <w:color w:val="009CDE"/>
          <w:sz w:val="24"/>
          <w:szCs w:val="24"/>
        </w:rPr>
        <w:t xml:space="preserve"> </w:t>
      </w:r>
      <w:r w:rsidR="00731D64" w:rsidRPr="00731D64">
        <w:rPr>
          <w:rFonts w:asciiTheme="minorHAnsi" w:hAnsiTheme="minorHAnsi" w:cs="Arial"/>
          <w:sz w:val="24"/>
          <w:szCs w:val="24"/>
        </w:rPr>
        <w:t>DEMA Show is not only a platform for business development and networking but also a hub for advocacy, collaboration, and innovation within the diving industry. It serves as a catalyst for growth, sustainability, and excellence in diving practices worldwide.</w:t>
      </w:r>
    </w:p>
    <w:p w14:paraId="6876ECA3" w14:textId="77777777" w:rsidR="00277DA5" w:rsidRPr="00277DA5" w:rsidRDefault="00277DA5" w:rsidP="00277DA5">
      <w:pPr>
        <w:pStyle w:val="ORACLECOPYDECK"/>
        <w:contextualSpacing/>
        <w:rPr>
          <w:rFonts w:asciiTheme="minorHAnsi" w:hAnsiTheme="minorHAnsi" w:cs="Arial"/>
          <w:sz w:val="24"/>
          <w:szCs w:val="24"/>
        </w:rPr>
      </w:pPr>
    </w:p>
    <w:p w14:paraId="0B022464" w14:textId="063428E2" w:rsidR="00277DA5" w:rsidRPr="00277DA5" w:rsidRDefault="00277DA5" w:rsidP="00277DA5">
      <w:pPr>
        <w:pStyle w:val="ORACLECOPYDECK"/>
        <w:contextualSpacing/>
        <w:rPr>
          <w:rFonts w:asciiTheme="minorHAnsi" w:hAnsiTheme="minorHAnsi" w:cs="Arial"/>
          <w:sz w:val="24"/>
          <w:szCs w:val="24"/>
        </w:rPr>
      </w:pPr>
      <w:r w:rsidRPr="00277DA5">
        <w:rPr>
          <w:rFonts w:asciiTheme="minorHAnsi" w:hAnsiTheme="minorHAnsi" w:cs="Arial"/>
          <w:sz w:val="24"/>
          <w:szCs w:val="24"/>
        </w:rPr>
        <w:t xml:space="preserve">5. </w:t>
      </w:r>
      <w:r w:rsidR="00731D64">
        <w:rPr>
          <w:rFonts w:asciiTheme="minorHAnsi" w:hAnsiTheme="minorHAnsi" w:cs="Arial"/>
          <w:b/>
          <w:bCs/>
          <w:color w:val="009CDE"/>
          <w:sz w:val="24"/>
          <w:szCs w:val="24"/>
        </w:rPr>
        <w:t>Dynamic Experience</w:t>
      </w:r>
      <w:r w:rsidRPr="00731D64">
        <w:rPr>
          <w:rFonts w:asciiTheme="minorHAnsi" w:hAnsiTheme="minorHAnsi" w:cs="Arial"/>
          <w:b/>
          <w:bCs/>
          <w:color w:val="009CDE"/>
          <w:sz w:val="24"/>
          <w:szCs w:val="24"/>
        </w:rPr>
        <w:t>:</w:t>
      </w:r>
      <w:r w:rsidRPr="00731D64">
        <w:rPr>
          <w:rFonts w:asciiTheme="minorHAnsi" w:hAnsiTheme="minorHAnsi" w:cs="Arial"/>
          <w:color w:val="009CDE"/>
          <w:sz w:val="24"/>
          <w:szCs w:val="24"/>
        </w:rPr>
        <w:t xml:space="preserve"> </w:t>
      </w:r>
      <w:r w:rsidR="00731D64" w:rsidRPr="00731D64">
        <w:rPr>
          <w:rFonts w:asciiTheme="minorHAnsi" w:hAnsiTheme="minorHAnsi" w:cs="Arial"/>
          <w:sz w:val="24"/>
          <w:szCs w:val="24"/>
        </w:rPr>
        <w:t>Overall, DEMA Show offers a dynamic and immersive experience for diving professionals, enthusiasts, and industry stakeholders, providing invaluable insights, opportunities, and resources to advance the diving industry and promote the enjoyment and preservation of our underwater world</w:t>
      </w:r>
      <w:r w:rsidRPr="00277DA5">
        <w:rPr>
          <w:rFonts w:asciiTheme="minorHAnsi" w:hAnsiTheme="minorHAnsi" w:cs="Arial"/>
          <w:sz w:val="24"/>
          <w:szCs w:val="24"/>
        </w:rPr>
        <w:t>.</w:t>
      </w:r>
    </w:p>
    <w:p w14:paraId="25EC6235" w14:textId="77777777" w:rsidR="00277DA5" w:rsidRPr="00277DA5" w:rsidRDefault="00277DA5" w:rsidP="00277DA5">
      <w:pPr>
        <w:pStyle w:val="ORACLECOPYDECK"/>
        <w:contextualSpacing/>
        <w:rPr>
          <w:rFonts w:asciiTheme="minorHAnsi" w:hAnsiTheme="minorHAnsi" w:cs="Arial"/>
          <w:sz w:val="24"/>
          <w:szCs w:val="24"/>
        </w:rPr>
      </w:pPr>
    </w:p>
    <w:p w14:paraId="1F3FF23B" w14:textId="0CFC9FB6" w:rsidR="004E130F" w:rsidRPr="004E130F" w:rsidRDefault="00277DA5" w:rsidP="00277DA5">
      <w:pPr>
        <w:pStyle w:val="ORACLECOPYDECK"/>
        <w:contextualSpacing/>
        <w:rPr>
          <w:rFonts w:asciiTheme="minorHAnsi" w:hAnsiTheme="minorHAnsi" w:cs="Arial"/>
          <w:sz w:val="24"/>
          <w:szCs w:val="24"/>
        </w:rPr>
      </w:pPr>
      <w:r w:rsidRPr="00277DA5">
        <w:rPr>
          <w:rFonts w:asciiTheme="minorHAnsi" w:hAnsiTheme="minorHAnsi" w:cs="Arial"/>
          <w:sz w:val="24"/>
          <w:szCs w:val="24"/>
        </w:rPr>
        <w:t xml:space="preserve">For the most up-to-date information about </w:t>
      </w:r>
      <w:r w:rsidR="00731D64">
        <w:rPr>
          <w:rFonts w:asciiTheme="minorHAnsi" w:hAnsiTheme="minorHAnsi" w:cs="Arial"/>
          <w:sz w:val="24"/>
          <w:szCs w:val="24"/>
        </w:rPr>
        <w:t>DEMA Show 2024</w:t>
      </w:r>
      <w:r w:rsidRPr="00277DA5">
        <w:rPr>
          <w:rFonts w:asciiTheme="minorHAnsi" w:hAnsiTheme="minorHAnsi" w:cs="Arial"/>
          <w:sz w:val="24"/>
          <w:szCs w:val="24"/>
        </w:rPr>
        <w:t xml:space="preserve">, including </w:t>
      </w:r>
      <w:r w:rsidR="00731D64">
        <w:rPr>
          <w:rFonts w:asciiTheme="minorHAnsi" w:hAnsiTheme="minorHAnsi" w:cs="Arial"/>
          <w:sz w:val="24"/>
          <w:szCs w:val="24"/>
        </w:rPr>
        <w:t>the schedule of events</w:t>
      </w:r>
      <w:r w:rsidRPr="00277DA5">
        <w:rPr>
          <w:rFonts w:asciiTheme="minorHAnsi" w:hAnsiTheme="minorHAnsi" w:cs="Arial"/>
          <w:sz w:val="24"/>
          <w:szCs w:val="24"/>
        </w:rPr>
        <w:t>, location</w:t>
      </w:r>
      <w:r w:rsidR="00731D64">
        <w:rPr>
          <w:rFonts w:asciiTheme="minorHAnsi" w:hAnsiTheme="minorHAnsi" w:cs="Arial"/>
          <w:sz w:val="24"/>
          <w:szCs w:val="24"/>
        </w:rPr>
        <w:t xml:space="preserve"> information</w:t>
      </w:r>
      <w:r w:rsidRPr="00277DA5">
        <w:rPr>
          <w:rFonts w:asciiTheme="minorHAnsi" w:hAnsiTheme="minorHAnsi" w:cs="Arial"/>
          <w:sz w:val="24"/>
          <w:szCs w:val="24"/>
        </w:rPr>
        <w:t xml:space="preserve">, and specific features, </w:t>
      </w:r>
      <w:r w:rsidR="00731D64">
        <w:rPr>
          <w:rFonts w:asciiTheme="minorHAnsi" w:hAnsiTheme="minorHAnsi" w:cs="Arial"/>
          <w:sz w:val="24"/>
          <w:szCs w:val="24"/>
        </w:rPr>
        <w:t xml:space="preserve">visit </w:t>
      </w:r>
      <w:hyperlink r:id="rId12" w:history="1">
        <w:r w:rsidR="00731D64" w:rsidRPr="00C64CD1">
          <w:rPr>
            <w:rStyle w:val="Hyperlink"/>
            <w:rFonts w:asciiTheme="minorHAnsi" w:hAnsiTheme="minorHAnsi" w:cs="Arial"/>
            <w:sz w:val="24"/>
            <w:szCs w:val="24"/>
          </w:rPr>
          <w:t>www.demashow.com</w:t>
        </w:r>
      </w:hyperlink>
      <w:r w:rsidR="00BB0CFF">
        <w:rPr>
          <w:rFonts w:asciiTheme="minorHAnsi" w:hAnsiTheme="minorHAnsi" w:cs="Arial"/>
          <w:sz w:val="24"/>
          <w:szCs w:val="24"/>
        </w:rPr>
        <w:t>.</w:t>
      </w:r>
      <w:r w:rsidR="00731D64">
        <w:rPr>
          <w:rFonts w:asciiTheme="minorHAnsi" w:hAnsiTheme="minorHAnsi" w:cs="Arial"/>
          <w:sz w:val="24"/>
          <w:szCs w:val="24"/>
        </w:rPr>
        <w:t xml:space="preserve"> </w:t>
      </w:r>
    </w:p>
    <w:sectPr w:rsidR="004E130F" w:rsidRPr="004E130F" w:rsidSect="00816E74">
      <w:footerReference w:type="defaul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8417" w14:textId="77777777" w:rsidR="00816E74" w:rsidRDefault="00816E74" w:rsidP="009F1E4A">
      <w:pPr>
        <w:spacing w:after="0"/>
      </w:pPr>
      <w:r>
        <w:separator/>
      </w:r>
    </w:p>
  </w:endnote>
  <w:endnote w:type="continuationSeparator" w:id="0">
    <w:p w14:paraId="3B7F4E9A" w14:textId="77777777" w:rsidR="00816E74" w:rsidRDefault="00816E74" w:rsidP="009F1E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5090" w14:textId="2C8C08B6" w:rsidR="009B7E43" w:rsidRPr="00731D64" w:rsidRDefault="00731D64" w:rsidP="00731D64">
    <w:pPr>
      <w:pStyle w:val="Footer"/>
      <w:pBdr>
        <w:top w:val="single" w:sz="4" w:space="1" w:color="auto"/>
      </w:pBdr>
      <w:rPr>
        <w:rFonts w:ascii="Calibri" w:hAnsi="Calibri" w:cs="Calibri"/>
      </w:rPr>
    </w:pPr>
    <w:r w:rsidRPr="009F2D63">
      <w:rPr>
        <w:rFonts w:ascii="Calibri" w:hAnsi="Calibri" w:cs="Calibri"/>
      </w:rPr>
      <w:t>D</w:t>
    </w:r>
    <w:r>
      <w:rPr>
        <w:rFonts w:ascii="Calibri" w:hAnsi="Calibri" w:cs="Calibri"/>
      </w:rPr>
      <w:t>EMA Show 2024</w:t>
    </w:r>
    <w:r w:rsidRPr="00D84BC8">
      <w:rPr>
        <w:rFonts w:ascii="Calibri" w:hAnsi="Calibri" w:cs="Calibri"/>
      </w:rPr>
      <w:t xml:space="preserve"> | </w:t>
    </w:r>
    <w:r>
      <w:rPr>
        <w:rFonts w:ascii="Calibri" w:hAnsi="Calibri" w:cs="Calibri"/>
      </w:rPr>
      <w:t>November 19–22</w:t>
    </w:r>
    <w:r w:rsidRPr="00D84BC8">
      <w:rPr>
        <w:rFonts w:ascii="Calibri" w:hAnsi="Calibri" w:cs="Calibri"/>
      </w:rPr>
      <w:t>, 202</w:t>
    </w:r>
    <w:r>
      <w:rPr>
        <w:rFonts w:ascii="Calibri" w:hAnsi="Calibri" w:cs="Calibri"/>
      </w:rPr>
      <w:t>4</w:t>
    </w:r>
    <w:r w:rsidRPr="00D84BC8">
      <w:rPr>
        <w:rFonts w:ascii="Calibri" w:hAnsi="Calibri" w:cs="Calibri"/>
      </w:rPr>
      <w:t xml:space="preserve"> | </w:t>
    </w:r>
    <w:r>
      <w:rPr>
        <w:rFonts w:ascii="Calibri" w:hAnsi="Calibri" w:cs="Calibri"/>
      </w:rPr>
      <w:t>Las Vegas Convention Center, Las Vegas, Nevada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3C0D" w14:textId="77777777" w:rsidR="00816E74" w:rsidRDefault="00816E74" w:rsidP="009F1E4A">
      <w:pPr>
        <w:spacing w:after="0"/>
      </w:pPr>
      <w:r>
        <w:separator/>
      </w:r>
    </w:p>
  </w:footnote>
  <w:footnote w:type="continuationSeparator" w:id="0">
    <w:p w14:paraId="0342927F" w14:textId="77777777" w:rsidR="00816E74" w:rsidRDefault="00816E74" w:rsidP="009F1E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205"/>
    <w:multiLevelType w:val="hybridMultilevel"/>
    <w:tmpl w:val="33025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D74A4"/>
    <w:multiLevelType w:val="hybridMultilevel"/>
    <w:tmpl w:val="75C209AA"/>
    <w:lvl w:ilvl="0" w:tplc="1CE0299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83355"/>
    <w:multiLevelType w:val="hybridMultilevel"/>
    <w:tmpl w:val="21E8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753B6"/>
    <w:multiLevelType w:val="hybridMultilevel"/>
    <w:tmpl w:val="489A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D4048"/>
    <w:multiLevelType w:val="hybridMultilevel"/>
    <w:tmpl w:val="A2342B7C"/>
    <w:lvl w:ilvl="0" w:tplc="1CE0299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91382"/>
    <w:multiLevelType w:val="hybridMultilevel"/>
    <w:tmpl w:val="1976457A"/>
    <w:lvl w:ilvl="0" w:tplc="1CE0299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233B9"/>
    <w:multiLevelType w:val="hybridMultilevel"/>
    <w:tmpl w:val="0150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243938">
    <w:abstractNumId w:val="6"/>
  </w:num>
  <w:num w:numId="2" w16cid:durableId="1643654945">
    <w:abstractNumId w:val="0"/>
  </w:num>
  <w:num w:numId="3" w16cid:durableId="679281942">
    <w:abstractNumId w:val="2"/>
  </w:num>
  <w:num w:numId="4" w16cid:durableId="414475554">
    <w:abstractNumId w:val="1"/>
  </w:num>
  <w:num w:numId="5" w16cid:durableId="419563875">
    <w:abstractNumId w:val="5"/>
  </w:num>
  <w:num w:numId="6" w16cid:durableId="869875844">
    <w:abstractNumId w:val="4"/>
  </w:num>
  <w:num w:numId="7" w16cid:durableId="563031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10"/>
    <w:rsid w:val="000366A9"/>
    <w:rsid w:val="00046F61"/>
    <w:rsid w:val="001325F9"/>
    <w:rsid w:val="001769D0"/>
    <w:rsid w:val="002164F7"/>
    <w:rsid w:val="002310AF"/>
    <w:rsid w:val="00263D4B"/>
    <w:rsid w:val="00277DA5"/>
    <w:rsid w:val="002829EC"/>
    <w:rsid w:val="003A15B1"/>
    <w:rsid w:val="003E378C"/>
    <w:rsid w:val="00404A62"/>
    <w:rsid w:val="00424336"/>
    <w:rsid w:val="00475CCF"/>
    <w:rsid w:val="004C5E28"/>
    <w:rsid w:val="004D60F9"/>
    <w:rsid w:val="004E130F"/>
    <w:rsid w:val="004F4786"/>
    <w:rsid w:val="0055730C"/>
    <w:rsid w:val="00565804"/>
    <w:rsid w:val="005F536E"/>
    <w:rsid w:val="006A3DEC"/>
    <w:rsid w:val="006D59ED"/>
    <w:rsid w:val="00731D64"/>
    <w:rsid w:val="00737A3A"/>
    <w:rsid w:val="00805410"/>
    <w:rsid w:val="00816E74"/>
    <w:rsid w:val="00876655"/>
    <w:rsid w:val="008D2F27"/>
    <w:rsid w:val="008F1E20"/>
    <w:rsid w:val="009632D0"/>
    <w:rsid w:val="009B7E43"/>
    <w:rsid w:val="009D2C86"/>
    <w:rsid w:val="009F1E4A"/>
    <w:rsid w:val="00A14238"/>
    <w:rsid w:val="00A560E8"/>
    <w:rsid w:val="00B4079C"/>
    <w:rsid w:val="00BB0CFF"/>
    <w:rsid w:val="00C238ED"/>
    <w:rsid w:val="00D741B2"/>
    <w:rsid w:val="00D75B9E"/>
    <w:rsid w:val="00D84BC8"/>
    <w:rsid w:val="00DB59DE"/>
    <w:rsid w:val="00DC2DC0"/>
    <w:rsid w:val="00DF11A7"/>
    <w:rsid w:val="00DF3EC9"/>
    <w:rsid w:val="00E132F3"/>
    <w:rsid w:val="00E27D23"/>
    <w:rsid w:val="00E30D22"/>
    <w:rsid w:val="00F04DC0"/>
    <w:rsid w:val="00F36103"/>
    <w:rsid w:val="00F92927"/>
    <w:rsid w:val="00FA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FF456"/>
  <w15:chartTrackingRefBased/>
  <w15:docId w15:val="{42487D08-D0C2-439F-8DC2-55BE9926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410"/>
    <w:pPr>
      <w:spacing w:after="200" w:line="240" w:lineRule="auto"/>
    </w:pPr>
    <w:rPr>
      <w:rFonts w:ascii="Arial" w:hAnsi="Arial" w:cs="Arial"/>
      <w:color w:val="2222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ACLECOPYDECK">
    <w:name w:val="ORACLE COPY DECK"/>
    <w:basedOn w:val="Normal"/>
    <w:rsid w:val="00805410"/>
    <w:pPr>
      <w:spacing w:after="0" w:line="300" w:lineRule="atLeast"/>
    </w:pPr>
    <w:rPr>
      <w:rFonts w:ascii="Times New Roman" w:eastAsia="Times New Roman" w:hAnsi="Times New Roman" w:cs="Times New Roman"/>
      <w:color w:val="auto"/>
      <w:sz w:val="20"/>
      <w:szCs w:val="20"/>
    </w:rPr>
  </w:style>
  <w:style w:type="character" w:styleId="Hyperlink">
    <w:name w:val="Hyperlink"/>
    <w:basedOn w:val="DefaultParagraphFont"/>
    <w:uiPriority w:val="99"/>
    <w:unhideWhenUsed/>
    <w:rsid w:val="00805410"/>
    <w:rPr>
      <w:color w:val="0563C1" w:themeColor="hyperlink"/>
      <w:u w:val="single"/>
    </w:rPr>
  </w:style>
  <w:style w:type="paragraph" w:styleId="Header">
    <w:name w:val="header"/>
    <w:basedOn w:val="Normal"/>
    <w:link w:val="HeaderChar"/>
    <w:uiPriority w:val="99"/>
    <w:unhideWhenUsed/>
    <w:rsid w:val="00805410"/>
    <w:pPr>
      <w:tabs>
        <w:tab w:val="center" w:pos="4680"/>
        <w:tab w:val="right" w:pos="9360"/>
      </w:tabs>
      <w:spacing w:after="0"/>
    </w:pPr>
  </w:style>
  <w:style w:type="character" w:customStyle="1" w:styleId="HeaderChar">
    <w:name w:val="Header Char"/>
    <w:basedOn w:val="DefaultParagraphFont"/>
    <w:link w:val="Header"/>
    <w:uiPriority w:val="99"/>
    <w:rsid w:val="00805410"/>
    <w:rPr>
      <w:rFonts w:ascii="Arial" w:hAnsi="Arial" w:cs="Arial"/>
      <w:color w:val="222222"/>
      <w:szCs w:val="22"/>
    </w:rPr>
  </w:style>
  <w:style w:type="paragraph" w:styleId="Footer">
    <w:name w:val="footer"/>
    <w:basedOn w:val="Normal"/>
    <w:link w:val="FooterChar"/>
    <w:uiPriority w:val="99"/>
    <w:unhideWhenUsed/>
    <w:rsid w:val="00805410"/>
    <w:pPr>
      <w:tabs>
        <w:tab w:val="center" w:pos="4680"/>
        <w:tab w:val="right" w:pos="9360"/>
      </w:tabs>
      <w:spacing w:after="0"/>
    </w:pPr>
  </w:style>
  <w:style w:type="character" w:customStyle="1" w:styleId="FooterChar">
    <w:name w:val="Footer Char"/>
    <w:basedOn w:val="DefaultParagraphFont"/>
    <w:link w:val="Footer"/>
    <w:uiPriority w:val="99"/>
    <w:rsid w:val="00805410"/>
    <w:rPr>
      <w:rFonts w:ascii="Arial" w:hAnsi="Arial" w:cs="Arial"/>
      <w:color w:val="222222"/>
      <w:szCs w:val="22"/>
    </w:rPr>
  </w:style>
  <w:style w:type="character" w:styleId="Strong">
    <w:name w:val="Strong"/>
    <w:basedOn w:val="DefaultParagraphFont"/>
    <w:uiPriority w:val="22"/>
    <w:qFormat/>
    <w:rsid w:val="00805410"/>
    <w:rPr>
      <w:b/>
      <w:bCs/>
    </w:rPr>
  </w:style>
  <w:style w:type="paragraph" w:styleId="NoSpacing">
    <w:name w:val="No Spacing"/>
    <w:uiPriority w:val="1"/>
    <w:qFormat/>
    <w:rsid w:val="00805410"/>
    <w:pPr>
      <w:spacing w:after="0" w:line="240" w:lineRule="auto"/>
    </w:pPr>
    <w:rPr>
      <w:rFonts w:asciiTheme="minorHAnsi" w:hAnsiTheme="minorHAnsi" w:cstheme="minorBidi"/>
      <w:szCs w:val="22"/>
    </w:rPr>
  </w:style>
  <w:style w:type="character" w:styleId="UnresolvedMention">
    <w:name w:val="Unresolved Mention"/>
    <w:basedOn w:val="DefaultParagraphFont"/>
    <w:uiPriority w:val="99"/>
    <w:semiHidden/>
    <w:unhideWhenUsed/>
    <w:rsid w:val="008F1E20"/>
    <w:rPr>
      <w:color w:val="605E5C"/>
      <w:shd w:val="clear" w:color="auto" w:fill="E1DFDD"/>
    </w:rPr>
  </w:style>
  <w:style w:type="paragraph" w:styleId="ListParagraph">
    <w:name w:val="List Paragraph"/>
    <w:basedOn w:val="Normal"/>
    <w:uiPriority w:val="34"/>
    <w:qFormat/>
    <w:rsid w:val="00A5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5982">
      <w:bodyDiv w:val="1"/>
      <w:marLeft w:val="0"/>
      <w:marRight w:val="0"/>
      <w:marTop w:val="0"/>
      <w:marBottom w:val="0"/>
      <w:divBdr>
        <w:top w:val="none" w:sz="0" w:space="0" w:color="auto"/>
        <w:left w:val="none" w:sz="0" w:space="0" w:color="auto"/>
        <w:bottom w:val="none" w:sz="0" w:space="0" w:color="auto"/>
        <w:right w:val="none" w:sz="0" w:space="0" w:color="auto"/>
      </w:divBdr>
    </w:div>
    <w:div w:id="509637457">
      <w:bodyDiv w:val="1"/>
      <w:marLeft w:val="0"/>
      <w:marRight w:val="0"/>
      <w:marTop w:val="0"/>
      <w:marBottom w:val="0"/>
      <w:divBdr>
        <w:top w:val="none" w:sz="0" w:space="0" w:color="auto"/>
        <w:left w:val="none" w:sz="0" w:space="0" w:color="auto"/>
        <w:bottom w:val="none" w:sz="0" w:space="0" w:color="auto"/>
        <w:right w:val="none" w:sz="0" w:space="0" w:color="auto"/>
      </w:divBdr>
    </w:div>
    <w:div w:id="71809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masho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7041F2A734B4D9F31B90A4DE75DC5" ma:contentTypeVersion="17" ma:contentTypeDescription="Create a new document." ma:contentTypeScope="" ma:versionID="d5d3e17482b30418ab045ab06c566a53">
  <xsd:schema xmlns:xsd="http://www.w3.org/2001/XMLSchema" xmlns:xs="http://www.w3.org/2001/XMLSchema" xmlns:p="http://schemas.microsoft.com/office/2006/metadata/properties" xmlns:ns2="43327fc6-0a67-4d39-a208-3d9a42326253" xmlns:ns3="121d5de5-ded5-4da2-9897-46b38109751e" targetNamespace="http://schemas.microsoft.com/office/2006/metadata/properties" ma:root="true" ma:fieldsID="2db12f2caaa999d279752dac5c41f8fd" ns2:_="" ns3:_="">
    <xsd:import namespace="43327fc6-0a67-4d39-a208-3d9a42326253"/>
    <xsd:import namespace="121d5de5-ded5-4da2-9897-46b3810975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27fc6-0a67-4d39-a208-3d9a42326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1d5de5-ded5-4da2-9897-46b3810975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74e522-3dcb-421f-9cc6-36917554d668}" ma:internalName="TaxCatchAll" ma:showField="CatchAllData" ma:web="121d5de5-ded5-4da2-9897-46b381097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327fc6-0a67-4d39-a208-3d9a42326253">
      <Terms xmlns="http://schemas.microsoft.com/office/infopath/2007/PartnerControls"/>
    </lcf76f155ced4ddcb4097134ff3c332f>
    <TaxCatchAll xmlns="121d5de5-ded5-4da2-9897-46b38109751e" xsi:nil="true"/>
  </documentManagement>
</p:properties>
</file>

<file path=customXml/itemProps1.xml><?xml version="1.0" encoding="utf-8"?>
<ds:datastoreItem xmlns:ds="http://schemas.openxmlformats.org/officeDocument/2006/customXml" ds:itemID="{7BACF220-00EC-469F-88EC-3BDBA065E484}">
  <ds:schemaRefs>
    <ds:schemaRef ds:uri="http://schemas.microsoft.com/sharepoint/v3/contenttype/forms"/>
  </ds:schemaRefs>
</ds:datastoreItem>
</file>

<file path=customXml/itemProps2.xml><?xml version="1.0" encoding="utf-8"?>
<ds:datastoreItem xmlns:ds="http://schemas.openxmlformats.org/officeDocument/2006/customXml" ds:itemID="{B42F6CF8-FEC1-42EC-BFD8-7E228BAF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27fc6-0a67-4d39-a208-3d9a42326253"/>
    <ds:schemaRef ds:uri="121d5de5-ded5-4da2-9897-46b381097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B268A-9055-4CAC-A466-74395D997E61}">
  <ds:schemaRefs>
    <ds:schemaRef ds:uri="http://schemas.microsoft.com/office/2006/metadata/properties"/>
    <ds:schemaRef ds:uri="http://schemas.microsoft.com/office/infopath/2007/PartnerControls"/>
    <ds:schemaRef ds:uri="43327fc6-0a67-4d39-a208-3d9a42326253"/>
    <ds:schemaRef ds:uri="121d5de5-ded5-4da2-9897-46b38109751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Kim</dc:creator>
  <cp:keywords/>
  <dc:description/>
  <cp:lastModifiedBy>Erin Holland</cp:lastModifiedBy>
  <cp:revision>3</cp:revision>
  <dcterms:created xsi:type="dcterms:W3CDTF">2024-03-19T18:01:00Z</dcterms:created>
  <dcterms:modified xsi:type="dcterms:W3CDTF">2024-03-19T18:16:00Z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0x0101000EB7041F2A734B4D9F31B90A4DE75DC5</vt:lpwstr>
  </property>
  <property fmtid="{D5CDD505-2E9C-101B-9397-08002B2CF9AE}" pid="3" name="MSIP_Label_2bbab825-a111-45e4-86a1-18cee0005896_Enabled">
    <vt:lpwstr>true</vt:lpwstr>
  </property>
  <property fmtid="{D5CDD505-2E9C-101B-9397-08002B2CF9AE}" pid="4" name="MSIP_Label_2bbab825-a111-45e4-86a1-18cee0005896_SetDate">
    <vt:lpwstr>2023-01-10T22:17:33Z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84439d88-7cf4-4687-87fe-2eb50c640f1a</vt:lpwstr>
  </property>
  <property fmtid="{D5CDD505-2E9C-101B-9397-08002B2CF9AE}" pid="9" name="MSIP_Label_2bbab825-a111-45e4-86a1-18cee0005896_ContentBits">
    <vt:lpwstr>2</vt:lpwstr>
  </property>
  <property fmtid="{D5CDD505-2E9C-101B-9397-08002B2CF9AE}" pid="10" name="MediaServiceImageTags">
    <vt:lpwstr/>
  </property>
</Properties>
</file>