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43E5" w14:textId="77777777" w:rsidR="00AA586F" w:rsidRPr="00344F2C" w:rsidRDefault="00AA586F" w:rsidP="00D2237B">
      <w:pPr>
        <w:spacing w:before="240" w:after="240"/>
        <w:rPr>
          <w:rFonts w:ascii="Aptos" w:eastAsia="Aptos" w:hAnsi="Aptos" w:cs="Aptos"/>
          <w:b/>
          <w:bCs/>
          <w:sz w:val="28"/>
          <w:szCs w:val="28"/>
        </w:rPr>
      </w:pPr>
      <w:r w:rsidRPr="00344F2C">
        <w:rPr>
          <w:rFonts w:ascii="Aptos" w:eastAsia="Aptos" w:hAnsi="Aptos" w:cs="Aptos"/>
          <w:b/>
          <w:bCs/>
          <w:sz w:val="28"/>
          <w:szCs w:val="28"/>
        </w:rPr>
        <w:t>IPTC Summit to Bring Global Energy Leaders to Dubai for AI-Focused Industry Dialogue</w:t>
      </w:r>
    </w:p>
    <w:p w14:paraId="5056EE9D" w14:textId="52F15D59" w:rsidR="008A4FF1" w:rsidRDefault="008A4FF1" w:rsidP="00D2237B">
      <w:pPr>
        <w:spacing w:before="240" w:after="240"/>
        <w:rPr>
          <w:rFonts w:ascii="Aptos" w:eastAsia="Aptos" w:hAnsi="Aptos" w:cs="Aptos"/>
        </w:rPr>
      </w:pPr>
      <w:r w:rsidRPr="008A4FF1">
        <w:rPr>
          <w:rFonts w:ascii="Aptos" w:eastAsia="Aptos" w:hAnsi="Aptos" w:cs="Aptos"/>
          <w:b/>
          <w:bCs/>
        </w:rPr>
        <w:t>Dubai, UAE</w:t>
      </w:r>
      <w:r w:rsidR="00934759">
        <w:rPr>
          <w:rFonts w:ascii="Aptos" w:eastAsia="Aptos" w:hAnsi="Aptos" w:cs="Aptos"/>
          <w:b/>
          <w:bCs/>
        </w:rPr>
        <w:t xml:space="preserve"> - </w:t>
      </w:r>
      <w:r w:rsidR="008619CC">
        <w:rPr>
          <w:rFonts w:ascii="Aptos" w:eastAsia="Aptos" w:hAnsi="Aptos" w:cs="Aptos"/>
          <w:b/>
          <w:bCs/>
        </w:rPr>
        <w:t>6</w:t>
      </w:r>
      <w:r w:rsidRPr="008A4FF1">
        <w:rPr>
          <w:rFonts w:ascii="Aptos" w:eastAsia="Aptos" w:hAnsi="Aptos" w:cs="Aptos"/>
          <w:b/>
          <w:bCs/>
        </w:rPr>
        <w:t xml:space="preserve"> </w:t>
      </w:r>
      <w:r w:rsidR="00C6071F">
        <w:rPr>
          <w:rFonts w:ascii="Aptos" w:eastAsia="Aptos" w:hAnsi="Aptos" w:cs="Aptos"/>
          <w:b/>
          <w:bCs/>
        </w:rPr>
        <w:t>January</w:t>
      </w:r>
      <w:r w:rsidRPr="008A4FF1">
        <w:rPr>
          <w:rFonts w:ascii="Aptos" w:eastAsia="Aptos" w:hAnsi="Aptos" w:cs="Aptos"/>
          <w:b/>
          <w:bCs/>
        </w:rPr>
        <w:t xml:space="preserve"> 202</w:t>
      </w:r>
      <w:r w:rsidR="008619CC">
        <w:rPr>
          <w:rFonts w:ascii="Aptos" w:eastAsia="Aptos" w:hAnsi="Aptos" w:cs="Aptos"/>
          <w:b/>
          <w:bCs/>
        </w:rPr>
        <w:t>6</w:t>
      </w:r>
    </w:p>
    <w:p w14:paraId="78E08A11" w14:textId="77777777" w:rsidR="008A4FF1" w:rsidRDefault="008A4FF1" w:rsidP="00597CDC">
      <w:pPr>
        <w:spacing w:before="240" w:after="240"/>
        <w:rPr>
          <w:rFonts w:ascii="Aptos" w:eastAsia="Aptos" w:hAnsi="Aptos" w:cs="Aptos"/>
        </w:rPr>
      </w:pPr>
      <w:r w:rsidRPr="008A4FF1">
        <w:rPr>
          <w:rFonts w:ascii="Aptos" w:eastAsia="Aptos" w:hAnsi="Aptos" w:cs="Aptos"/>
        </w:rPr>
        <w:t>Dubai will host global energy leaders this January as the IPTC Summit on AI for the Energy Industry takes place on 13–14 January 2026 at the Conrad Hotel, bringing together decision-makers, technologists, and domain experts to examine how artificial intelligence is reshaping upstream operations and the broader energy value chain.</w:t>
      </w:r>
    </w:p>
    <w:p w14:paraId="648BABE5" w14:textId="513E10BB" w:rsidR="00597CDC" w:rsidRDefault="00597CDC" w:rsidP="00597CDC">
      <w:pPr>
        <w:spacing w:before="240" w:after="240"/>
      </w:pPr>
      <w:r w:rsidRPr="00597CDC">
        <w:t>Pinar O. Yilmaz, IPTC Summit Chair</w:t>
      </w:r>
      <w:r>
        <w:t xml:space="preserve">, said, </w:t>
      </w:r>
      <w:r w:rsidRPr="00597CDC">
        <w:t>“IPTC is uniquely organised by four professional societies: AAPG, EAGE, SEG &amp; SPE, serving as the only fully integrated major joint event in the Middle East and Asia.</w:t>
      </w:r>
      <w:r w:rsidR="008A4FF1">
        <w:t xml:space="preserve"> </w:t>
      </w:r>
      <w:r w:rsidRPr="00597CDC">
        <w:t>We are a vital hub for geoscientists and engineers, fostering collaboration on integrated technical solutions to address the evolving needs of the energy sector while promoting impactful decarbonization solutions.</w:t>
      </w:r>
      <w:r>
        <w:t>”</w:t>
      </w:r>
    </w:p>
    <w:p w14:paraId="5B95D599" w14:textId="1AA58271" w:rsidR="008A4FF1" w:rsidRPr="00E60C07" w:rsidRDefault="008A4FF1" w:rsidP="008A4FF1">
      <w:pPr>
        <w:spacing w:before="240"/>
        <w:rPr>
          <w:lang w:val="en-AE"/>
        </w:rPr>
      </w:pPr>
      <w:r w:rsidRPr="00E60C07">
        <w:t xml:space="preserve">The </w:t>
      </w:r>
      <w:r w:rsidR="00115E5F">
        <w:t>Summit’s</w:t>
      </w:r>
      <w:r w:rsidR="00115E5F" w:rsidRPr="00E60C07">
        <w:t xml:space="preserve"> </w:t>
      </w:r>
      <w:r w:rsidRPr="00E60C07">
        <w:t>theme</w:t>
      </w:r>
      <w:r w:rsidR="00E60C07" w:rsidRPr="00E60C07">
        <w:t xml:space="preserve"> is</w:t>
      </w:r>
      <w:r w:rsidR="00F77AFF">
        <w:t>:</w:t>
      </w:r>
      <w:r w:rsidRPr="00E60C07">
        <w:t xml:space="preserve"> </w:t>
      </w:r>
      <w:r w:rsidRPr="00E60C07">
        <w:rPr>
          <w:lang w:val="en-AE"/>
        </w:rPr>
        <w:t>Transforming Energy Through AI: Innovation</w:t>
      </w:r>
      <w:r w:rsidR="00E60C07" w:rsidRPr="00E60C07">
        <w:rPr>
          <w:lang w:val="en-AE"/>
        </w:rPr>
        <w:t>,</w:t>
      </w:r>
      <w:r w:rsidRPr="00E60C07">
        <w:rPr>
          <w:lang w:val="en-AE"/>
        </w:rPr>
        <w:t xml:space="preserve"> Intelligence</w:t>
      </w:r>
      <w:r w:rsidR="00E60C07" w:rsidRPr="00E60C07">
        <w:rPr>
          <w:lang w:val="en-AE"/>
        </w:rPr>
        <w:t>,</w:t>
      </w:r>
      <w:r w:rsidRPr="00E60C07">
        <w:rPr>
          <w:lang w:val="en-AE"/>
        </w:rPr>
        <w:t xml:space="preserve"> Impact</w:t>
      </w:r>
      <w:r w:rsidR="00E60C07" w:rsidRPr="00E60C07">
        <w:rPr>
          <w:lang w:val="en-AE"/>
        </w:rPr>
        <w:t>.</w:t>
      </w:r>
      <w:r w:rsidR="00E60C07">
        <w:rPr>
          <w:b/>
          <w:bCs/>
          <w:lang w:val="en-AE"/>
        </w:rPr>
        <w:t xml:space="preserve"> </w:t>
      </w:r>
      <w:r w:rsidR="00E60C07" w:rsidRPr="00E60C07">
        <w:t>Summit Co-Chair Abdulkarim AlMaazmi, Managing Director E&amp;P and CEO of Dragon Oil, said, “The theme reflects our industry’s shift toward smarter, more efficient upstream operations. AI, automation, and digital technologies are transforming subsurface imaging, drilling performance, production optimization, and safety—IPTC will showcase this impact.”</w:t>
      </w:r>
    </w:p>
    <w:p w14:paraId="7F7FAA76" w14:textId="4A38739C" w:rsidR="00E60C07" w:rsidRDefault="00E60C07" w:rsidP="008619CC">
      <w:pPr>
        <w:spacing w:before="240" w:after="240"/>
        <w:rPr>
          <w:rFonts w:ascii="Aptos" w:eastAsia="Aptos" w:hAnsi="Aptos" w:cs="Aptos"/>
        </w:rPr>
      </w:pPr>
      <w:r w:rsidRPr="00E60C07">
        <w:rPr>
          <w:rFonts w:ascii="Aptos" w:eastAsia="Aptos" w:hAnsi="Aptos" w:cs="Aptos"/>
        </w:rPr>
        <w:t xml:space="preserve">The two-day programme features two keynote sessions, two executive plenary sessions, four executive panel sessions, 15 technical sessions, dedicated ePoster sessions, and a technology showcase. Senior executives and industry leaders confirmed to participate include </w:t>
      </w:r>
      <w:r w:rsidR="008619CC" w:rsidRPr="008619CC">
        <w:rPr>
          <w:rFonts w:ascii="Aptos" w:eastAsia="Aptos" w:hAnsi="Aptos" w:cs="Aptos"/>
          <w:lang w:val="en-AE"/>
        </w:rPr>
        <w:t>Waleed A. Al-Mulhim, Senior Vice President, Petroleum Engineering and Development</w:t>
      </w:r>
      <w:r w:rsidRPr="008619CC">
        <w:rPr>
          <w:rFonts w:ascii="Aptos" w:eastAsia="Aptos" w:hAnsi="Aptos" w:cs="Aptos"/>
        </w:rPr>
        <w:t>, Aramco</w:t>
      </w:r>
      <w:r w:rsidRPr="00E60C07">
        <w:rPr>
          <w:rFonts w:ascii="Aptos" w:eastAsia="Aptos" w:hAnsi="Aptos" w:cs="Aptos"/>
        </w:rPr>
        <w:t xml:space="preserve">; Amir Gerges, Group Chief HSE Officer, </w:t>
      </w:r>
      <w:r w:rsidRPr="00091CB7">
        <w:rPr>
          <w:rFonts w:ascii="Aptos" w:eastAsia="Aptos" w:hAnsi="Aptos" w:cs="Aptos"/>
        </w:rPr>
        <w:t>ADNOC;</w:t>
      </w:r>
      <w:r w:rsidR="002A6E93" w:rsidRPr="00091CB7">
        <w:rPr>
          <w:rFonts w:ascii="Arial" w:eastAsiaTheme="minorHAnsi" w:hAnsi="Arial" w:cs="Arial"/>
          <w:color w:val="153D63"/>
          <w:sz w:val="22"/>
          <w:szCs w:val="22"/>
          <w:lang w:eastAsia="zh-CN"/>
          <w14:ligatures w14:val="standardContextual"/>
        </w:rPr>
        <w:t xml:space="preserve"> </w:t>
      </w:r>
      <w:r w:rsidR="002A6E93" w:rsidRPr="00302428">
        <w:rPr>
          <w:rFonts w:ascii="Aptos" w:eastAsia="Aptos" w:hAnsi="Aptos" w:cs="Aptos"/>
        </w:rPr>
        <w:t>Steven Deng, President of Oil &amp; Gas Industry, Huawei Technologies</w:t>
      </w:r>
      <w:r w:rsidRPr="00302428">
        <w:rPr>
          <w:rFonts w:ascii="Aptos" w:eastAsia="Aptos" w:hAnsi="Aptos" w:cs="Aptos"/>
        </w:rPr>
        <w:t>;</w:t>
      </w:r>
      <w:r w:rsidRPr="00E60C07">
        <w:rPr>
          <w:rFonts w:ascii="Aptos" w:eastAsia="Aptos" w:hAnsi="Aptos" w:cs="Aptos"/>
        </w:rPr>
        <w:t xml:space="preserve"> Jose Bayardo, </w:t>
      </w:r>
      <w:r w:rsidR="00C6071F" w:rsidRPr="00C6071F">
        <w:rPr>
          <w:rFonts w:ascii="Aptos" w:eastAsia="Aptos" w:hAnsi="Aptos" w:cs="Aptos"/>
        </w:rPr>
        <w:t>Chairman, President and Chief Executive Officer</w:t>
      </w:r>
      <w:r w:rsidRPr="00E60C07">
        <w:rPr>
          <w:rFonts w:ascii="Aptos" w:eastAsia="Aptos" w:hAnsi="Aptos" w:cs="Aptos"/>
        </w:rPr>
        <w:t xml:space="preserve">, NOV; Mohd </w:t>
      </w:r>
      <w:proofErr w:type="spellStart"/>
      <w:r w:rsidRPr="00E60C07">
        <w:rPr>
          <w:rFonts w:ascii="Aptos" w:eastAsia="Aptos" w:hAnsi="Aptos" w:cs="Aptos"/>
        </w:rPr>
        <w:t>Nazlee</w:t>
      </w:r>
      <w:proofErr w:type="spellEnd"/>
      <w:r w:rsidRPr="00E60C07">
        <w:rPr>
          <w:rFonts w:ascii="Aptos" w:eastAsia="Aptos" w:hAnsi="Aptos" w:cs="Aptos"/>
        </w:rPr>
        <w:t xml:space="preserve"> Rasol, Vice President of Development, Upstream Business, PETRONAS; </w:t>
      </w:r>
      <w:proofErr w:type="spellStart"/>
      <w:r w:rsidRPr="00E60C07">
        <w:rPr>
          <w:rFonts w:ascii="Aptos" w:eastAsia="Aptos" w:hAnsi="Aptos" w:cs="Aptos"/>
        </w:rPr>
        <w:t>Thanasit</w:t>
      </w:r>
      <w:proofErr w:type="spellEnd"/>
      <w:r w:rsidRPr="00E60C07">
        <w:rPr>
          <w:rFonts w:ascii="Aptos" w:eastAsia="Aptos" w:hAnsi="Aptos" w:cs="Aptos"/>
        </w:rPr>
        <w:t xml:space="preserve"> </w:t>
      </w:r>
      <w:proofErr w:type="spellStart"/>
      <w:r w:rsidRPr="00E60C07">
        <w:rPr>
          <w:rFonts w:ascii="Aptos" w:eastAsia="Aptos" w:hAnsi="Aptos" w:cs="Aptos"/>
        </w:rPr>
        <w:t>Vichaipairojwong</w:t>
      </w:r>
      <w:proofErr w:type="spellEnd"/>
      <w:r w:rsidRPr="00E60C07">
        <w:rPr>
          <w:rFonts w:ascii="Aptos" w:eastAsia="Aptos" w:hAnsi="Aptos" w:cs="Aptos"/>
        </w:rPr>
        <w:t xml:space="preserve">, Senior Vice President, Digital Technology Center of Excellence Division, PTTEP; Jesus Lamas, President, Middle East and North Africa, SLB; Niall O’Doherty, Vice President, Global Industry Strategy, Teradata; and Sophie Zurquiyah, CEO, </w:t>
      </w:r>
      <w:proofErr w:type="spellStart"/>
      <w:r w:rsidRPr="00E60C07">
        <w:rPr>
          <w:rFonts w:ascii="Aptos" w:eastAsia="Aptos" w:hAnsi="Aptos" w:cs="Aptos"/>
        </w:rPr>
        <w:t>Viridien</w:t>
      </w:r>
      <w:proofErr w:type="spellEnd"/>
      <w:r w:rsidRPr="00E60C07">
        <w:rPr>
          <w:rFonts w:ascii="Aptos" w:eastAsia="Aptos" w:hAnsi="Aptos" w:cs="Aptos"/>
        </w:rPr>
        <w:t>, among others.</w:t>
      </w:r>
    </w:p>
    <w:p w14:paraId="63130356" w14:textId="141D8043" w:rsidR="00E60C07" w:rsidRPr="00E60C07" w:rsidRDefault="00E60C07" w:rsidP="00E60C07">
      <w:pPr>
        <w:rPr>
          <w:rFonts w:ascii="Aptos" w:eastAsia="Aptos" w:hAnsi="Aptos" w:cs="Aptos"/>
          <w:lang w:val="en-AE"/>
        </w:rPr>
      </w:pPr>
      <w:r w:rsidRPr="00E60C07">
        <w:rPr>
          <w:rFonts w:ascii="Aptos" w:eastAsia="Aptos" w:hAnsi="Aptos" w:cs="Aptos"/>
          <w:lang w:val="en-AE"/>
        </w:rPr>
        <w:t xml:space="preserve">Umar A. Al Nahdi, IPTC Summit Co-Chair and Director, PE Application Services at Aramco, highlighted the practical value of the event, saying, “Attendees will benefit </w:t>
      </w:r>
      <w:r w:rsidRPr="00E60C07">
        <w:rPr>
          <w:rFonts w:ascii="Aptos" w:eastAsia="Aptos" w:hAnsi="Aptos" w:cs="Aptos"/>
          <w:lang w:val="en-AE"/>
        </w:rPr>
        <w:lastRenderedPageBreak/>
        <w:t xml:space="preserve">from access to high-level technical content, exposure to emerging technologies, and opportunities to connect with global experts shaping the future of energy. The summit will provide valuable insights, collaboration opportunities, and practical knowledge that participants can apply within their organizations. Ultimately, </w:t>
      </w:r>
      <w:r w:rsidR="00F87AAF">
        <w:rPr>
          <w:rFonts w:ascii="Aptos" w:eastAsia="Aptos" w:hAnsi="Aptos" w:cs="Aptos"/>
          <w:lang w:val="en-AE"/>
        </w:rPr>
        <w:t>the Summit</w:t>
      </w:r>
      <w:r w:rsidRPr="00E60C07">
        <w:rPr>
          <w:rFonts w:ascii="Aptos" w:eastAsia="Aptos" w:hAnsi="Aptos" w:cs="Aptos"/>
          <w:lang w:val="en-AE"/>
        </w:rPr>
        <w:t xml:space="preserve"> aspires to inspire new thinking, strengthen partnerships, and support the development of a more efficient, reliable, and sustainable energy sector.”</w:t>
      </w:r>
    </w:p>
    <w:p w14:paraId="6B73F1FA" w14:textId="6E4572F0" w:rsidR="00E60C07" w:rsidRPr="00E60C07" w:rsidRDefault="00E60C07" w:rsidP="00E60C07">
      <w:pPr>
        <w:rPr>
          <w:rFonts w:ascii="Aptos" w:eastAsia="Aptos" w:hAnsi="Aptos" w:cs="Aptos"/>
          <w:lang w:val="en-AE"/>
        </w:rPr>
      </w:pPr>
      <w:r w:rsidRPr="00E60C07">
        <w:rPr>
          <w:rFonts w:ascii="Aptos" w:eastAsia="Aptos" w:hAnsi="Aptos" w:cs="Aptos"/>
          <w:lang w:val="en-AE"/>
        </w:rPr>
        <w:t xml:space="preserve">The summit will also host the IPTC Excellence Awards, recognising </w:t>
      </w:r>
      <w:r w:rsidRPr="00E60C07">
        <w:rPr>
          <w:rFonts w:ascii="Aptos" w:eastAsia="Aptos" w:hAnsi="Aptos" w:cs="Aptos"/>
        </w:rPr>
        <w:t>standout technological, sustainability, safety, and leadership achievements across the global energy industry.</w:t>
      </w:r>
      <w:r w:rsidRPr="00E60C07">
        <w:rPr>
          <w:rFonts w:ascii="Aptos" w:eastAsia="Aptos" w:hAnsi="Aptos" w:cs="Aptos"/>
          <w:lang w:val="en-AE"/>
        </w:rPr>
        <w:t xml:space="preserve"> The 2026 award recipients include the Greater Tortue </w:t>
      </w:r>
      <w:proofErr w:type="spellStart"/>
      <w:r w:rsidRPr="00E60C07">
        <w:rPr>
          <w:rFonts w:ascii="Aptos" w:eastAsia="Aptos" w:hAnsi="Aptos" w:cs="Aptos"/>
          <w:lang w:val="en-AE"/>
        </w:rPr>
        <w:t>Ahmeyim</w:t>
      </w:r>
      <w:proofErr w:type="spellEnd"/>
      <w:r w:rsidRPr="00E60C07">
        <w:rPr>
          <w:rFonts w:ascii="Aptos" w:eastAsia="Aptos" w:hAnsi="Aptos" w:cs="Aptos"/>
          <w:lang w:val="en-AE"/>
        </w:rPr>
        <w:t xml:space="preserve"> (GTA) Project by bp, which received the Project Excellence Award, and Ravenna CCS Phase 1 by Eni, recognised with the Sustainability Excellence Award. Rahul Patil of the Halliburton Technology Center was honoured with the Distinguished Achievement Award, while the Young Professional Achievement Award was presented to Abdulrahman Alowaid and Hatem Abdullah Bajuaifer of Aramco, Rami </w:t>
      </w:r>
      <w:proofErr w:type="spellStart"/>
      <w:r w:rsidRPr="00E60C07">
        <w:rPr>
          <w:rFonts w:ascii="Aptos" w:eastAsia="Aptos" w:hAnsi="Aptos" w:cs="Aptos"/>
          <w:lang w:val="en-AE"/>
        </w:rPr>
        <w:t>Esbai</w:t>
      </w:r>
      <w:proofErr w:type="spellEnd"/>
      <w:r w:rsidRPr="00E60C07">
        <w:rPr>
          <w:rFonts w:ascii="Aptos" w:eastAsia="Aptos" w:hAnsi="Aptos" w:cs="Aptos"/>
          <w:lang w:val="en-AE"/>
        </w:rPr>
        <w:t xml:space="preserve"> of Bapco Upstream, and Yang Wang of China University of Petroleum (Beijing).</w:t>
      </w:r>
    </w:p>
    <w:p w14:paraId="5A16E7B3" w14:textId="77777777" w:rsidR="00E60C07" w:rsidRPr="00E60C07" w:rsidRDefault="00E60C07" w:rsidP="00E60C07">
      <w:pPr>
        <w:rPr>
          <w:rFonts w:ascii="Aptos" w:eastAsia="Aptos" w:hAnsi="Aptos" w:cs="Aptos"/>
          <w:lang w:val="en-AE"/>
        </w:rPr>
      </w:pPr>
      <w:r w:rsidRPr="00E60C07">
        <w:rPr>
          <w:rFonts w:ascii="Aptos" w:eastAsia="Aptos" w:hAnsi="Aptos" w:cs="Aptos"/>
          <w:lang w:val="en-AE"/>
        </w:rPr>
        <w:t xml:space="preserve">The IPTC Summit is supported by a broad cross-section of the industry. Principal Sponsors include Aramco, Dragon Oil, and SLB, with NOV and Saudi Arabian Chevron serving as Diamond Sponsors. Baker Hughes is the Titanium Sponsor, while AMD, ARO, and </w:t>
      </w:r>
      <w:proofErr w:type="spellStart"/>
      <w:r w:rsidRPr="00E60C07">
        <w:rPr>
          <w:rFonts w:ascii="Aptos" w:eastAsia="Aptos" w:hAnsi="Aptos" w:cs="Aptos"/>
          <w:lang w:val="en-AE"/>
        </w:rPr>
        <w:t>Viridien</w:t>
      </w:r>
      <w:proofErr w:type="spellEnd"/>
      <w:r w:rsidRPr="00E60C07">
        <w:rPr>
          <w:rFonts w:ascii="Aptos" w:eastAsia="Aptos" w:hAnsi="Aptos" w:cs="Aptos"/>
          <w:lang w:val="en-AE"/>
        </w:rPr>
        <w:t xml:space="preserve"> are Gold Sponsors. Lane-Link and Quorum Software participate as Associate Sponsors.</w:t>
      </w:r>
    </w:p>
    <w:p w14:paraId="13826660" w14:textId="5C61FE3C" w:rsidR="00E60C07" w:rsidRDefault="00E60C07" w:rsidP="00E60C07">
      <w:pPr>
        <w:rPr>
          <w:lang w:val="en-AE"/>
        </w:rPr>
      </w:pPr>
      <w:r w:rsidRPr="00E60C07">
        <w:t xml:space="preserve">More information on the event and media registration is available at </w:t>
      </w:r>
      <w:hyperlink r:id="rId6" w:history="1">
        <w:r w:rsidRPr="00B41371">
          <w:rPr>
            <w:rStyle w:val="Hyperlink"/>
          </w:rPr>
          <w:t>www.iptcnet.org</w:t>
        </w:r>
      </w:hyperlink>
      <w:r w:rsidR="00236E1D">
        <w:t>.</w:t>
      </w:r>
    </w:p>
    <w:p w14:paraId="5D73EC70" w14:textId="01864D76" w:rsidR="00CC0FDE" w:rsidRDefault="00E60C07" w:rsidP="00E60C07">
      <w:pPr>
        <w:jc w:val="center"/>
        <w:rPr>
          <w:lang w:val="en-AE"/>
        </w:rPr>
      </w:pPr>
      <w:r>
        <w:rPr>
          <w:lang w:val="en-AE"/>
        </w:rPr>
        <w:t>-</w:t>
      </w:r>
      <w:r w:rsidR="00D2237B" w:rsidRPr="00D2237B">
        <w:rPr>
          <w:lang w:val="en-AE"/>
        </w:rPr>
        <w:t>ENDS</w:t>
      </w:r>
      <w:r w:rsidR="00D2237B">
        <w:rPr>
          <w:lang w:val="en-AE"/>
        </w:rPr>
        <w:t>-</w:t>
      </w:r>
    </w:p>
    <w:p w14:paraId="65A2ED9E" w14:textId="77777777" w:rsidR="00344F2C" w:rsidRDefault="00344F2C" w:rsidP="003B1DE3">
      <w:pPr>
        <w:rPr>
          <w:b/>
          <w:bCs/>
          <w:lang w:val="en-AE"/>
        </w:rPr>
      </w:pPr>
    </w:p>
    <w:p w14:paraId="16057982" w14:textId="312EA5FF" w:rsidR="003B1DE3" w:rsidRDefault="003B1DE3" w:rsidP="003B1DE3">
      <w:pPr>
        <w:rPr>
          <w:b/>
          <w:bCs/>
          <w:lang w:val="en-AE"/>
        </w:rPr>
      </w:pPr>
      <w:r w:rsidRPr="003B1DE3">
        <w:rPr>
          <w:b/>
          <w:bCs/>
          <w:lang w:val="en-AE"/>
        </w:rPr>
        <w:t>About IPTC</w:t>
      </w:r>
    </w:p>
    <w:p w14:paraId="33105FA0" w14:textId="77777777" w:rsidR="007F6C42" w:rsidRPr="007F6C42" w:rsidRDefault="007F6C42" w:rsidP="007F6C42">
      <w:pPr>
        <w:rPr>
          <w:lang w:val="en-AE"/>
        </w:rPr>
      </w:pPr>
      <w:r w:rsidRPr="007F6C42">
        <w:rPr>
          <w:lang w:val="en-AE"/>
        </w:rPr>
        <w:t>Founded in 2005, the International Petroleum Technology Conference (IPTC) is the flagship multidisciplinary technical event in the Eastern Hemisphere. The scope of the conference programme and associated industry activities address technology and relevant industry issues that challenge industry specialists and management around the world.</w:t>
      </w:r>
    </w:p>
    <w:p w14:paraId="5FEB0B95" w14:textId="4D839C23" w:rsidR="007F6C42" w:rsidRDefault="007F6C42" w:rsidP="003B1DE3">
      <w:pPr>
        <w:rPr>
          <w:b/>
          <w:bCs/>
          <w:lang w:val="en-AE"/>
        </w:rPr>
      </w:pPr>
      <w:r w:rsidRPr="007F6C42">
        <w:rPr>
          <w:lang w:val="en-AE"/>
        </w:rPr>
        <w:t>IPTC is sponsored by four industry organisations and societies, the American Association of Petroleum Geologists (AAPG); the European Association of Geoscientists and Engineers (EAGE); the Society of Exploration Geophysicists (SEG); and the Society of Petroleum Engineers (SPE).</w:t>
      </w:r>
    </w:p>
    <w:p w14:paraId="649CA2C7" w14:textId="77777777" w:rsidR="00344F2C" w:rsidRDefault="00344F2C" w:rsidP="00537556">
      <w:pPr>
        <w:rPr>
          <w:b/>
          <w:bCs/>
        </w:rPr>
      </w:pPr>
    </w:p>
    <w:p w14:paraId="5B116A44" w14:textId="681DAAD8" w:rsidR="00537556" w:rsidRPr="00537556" w:rsidRDefault="005B02B5" w:rsidP="00537556">
      <w:pPr>
        <w:rPr>
          <w:b/>
          <w:bCs/>
        </w:rPr>
      </w:pPr>
      <w:r>
        <w:rPr>
          <w:b/>
          <w:bCs/>
        </w:rPr>
        <w:lastRenderedPageBreak/>
        <w:t>F</w:t>
      </w:r>
      <w:r w:rsidRPr="00537556">
        <w:rPr>
          <w:b/>
          <w:bCs/>
        </w:rPr>
        <w:t>or more information, please contact:</w:t>
      </w:r>
    </w:p>
    <w:p w14:paraId="640DEB15" w14:textId="6B3EE11C" w:rsidR="00537556" w:rsidRPr="005B02B5" w:rsidRDefault="00537556" w:rsidP="003B1DE3">
      <w:r w:rsidRPr="005B02B5">
        <w:t>Mridula Deb Nath</w:t>
      </w:r>
      <w:r w:rsidRPr="00537556">
        <w:br/>
        <w:t>Marketing Manager</w:t>
      </w:r>
      <w:r w:rsidRPr="005B02B5">
        <w:t xml:space="preserve"> </w:t>
      </w:r>
      <w:r w:rsidR="005B02B5">
        <w:t xml:space="preserve">| </w:t>
      </w:r>
      <w:hyperlink r:id="rId7" w:history="1">
        <w:r w:rsidR="005B02B5" w:rsidRPr="00B41371">
          <w:rPr>
            <w:rStyle w:val="Hyperlink"/>
          </w:rPr>
          <w:t>mdebnath@iptcnet.org</w:t>
        </w:r>
      </w:hyperlink>
      <w:r w:rsidR="005B02B5">
        <w:t xml:space="preserve"> | </w:t>
      </w:r>
      <w:r w:rsidRPr="005B02B5">
        <w:t>+971.4.457.5811</w:t>
      </w:r>
    </w:p>
    <w:sectPr w:rsidR="00537556" w:rsidRPr="005B02B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B58B" w14:textId="77777777" w:rsidR="00344F2C" w:rsidRDefault="00344F2C" w:rsidP="00344F2C">
      <w:pPr>
        <w:spacing w:after="0" w:line="240" w:lineRule="auto"/>
      </w:pPr>
      <w:r>
        <w:separator/>
      </w:r>
    </w:p>
  </w:endnote>
  <w:endnote w:type="continuationSeparator" w:id="0">
    <w:p w14:paraId="04896073" w14:textId="77777777" w:rsidR="00344F2C" w:rsidRDefault="00344F2C" w:rsidP="0034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7E04" w14:textId="77777777" w:rsidR="00344F2C" w:rsidRDefault="00344F2C" w:rsidP="00344F2C">
      <w:pPr>
        <w:spacing w:after="0" w:line="240" w:lineRule="auto"/>
      </w:pPr>
      <w:r>
        <w:separator/>
      </w:r>
    </w:p>
  </w:footnote>
  <w:footnote w:type="continuationSeparator" w:id="0">
    <w:p w14:paraId="7081059A" w14:textId="77777777" w:rsidR="00344F2C" w:rsidRDefault="00344F2C" w:rsidP="0034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529" w14:textId="7BABEB41" w:rsidR="00344F2C" w:rsidRDefault="00344F2C" w:rsidP="00344F2C">
    <w:pPr>
      <w:pStyle w:val="Header"/>
      <w:jc w:val="center"/>
    </w:pPr>
    <w:r>
      <w:rPr>
        <w:noProof/>
      </w:rPr>
      <w:drawing>
        <wp:inline distT="0" distB="0" distL="0" distR="0" wp14:anchorId="7D94355D" wp14:editId="27D6A959">
          <wp:extent cx="1428750" cy="952500"/>
          <wp:effectExtent l="0" t="0" r="0" b="0"/>
          <wp:docPr id="1637788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7B"/>
    <w:rsid w:val="000342B6"/>
    <w:rsid w:val="00056C8E"/>
    <w:rsid w:val="00082401"/>
    <w:rsid w:val="00091CB7"/>
    <w:rsid w:val="001128B3"/>
    <w:rsid w:val="00115E5F"/>
    <w:rsid w:val="0018240D"/>
    <w:rsid w:val="00236E1D"/>
    <w:rsid w:val="002A6E93"/>
    <w:rsid w:val="00302428"/>
    <w:rsid w:val="003225EB"/>
    <w:rsid w:val="00344F2C"/>
    <w:rsid w:val="003B1DE3"/>
    <w:rsid w:val="003C279B"/>
    <w:rsid w:val="004A0083"/>
    <w:rsid w:val="004D5268"/>
    <w:rsid w:val="00537556"/>
    <w:rsid w:val="00582162"/>
    <w:rsid w:val="00597CDC"/>
    <w:rsid w:val="005B02B5"/>
    <w:rsid w:val="007711CF"/>
    <w:rsid w:val="007F6C42"/>
    <w:rsid w:val="008619CC"/>
    <w:rsid w:val="008A4FF1"/>
    <w:rsid w:val="008D539A"/>
    <w:rsid w:val="0092275F"/>
    <w:rsid w:val="00934759"/>
    <w:rsid w:val="00AA586F"/>
    <w:rsid w:val="00AC3685"/>
    <w:rsid w:val="00B11EBE"/>
    <w:rsid w:val="00C6071F"/>
    <w:rsid w:val="00CC0FDE"/>
    <w:rsid w:val="00D2237B"/>
    <w:rsid w:val="00D45FCE"/>
    <w:rsid w:val="00E60C07"/>
    <w:rsid w:val="00F10783"/>
    <w:rsid w:val="00F77AFF"/>
    <w:rsid w:val="00F87AA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7270E"/>
  <w15:chartTrackingRefBased/>
  <w15:docId w15:val="{39C2EE2E-1F67-4768-840D-A5C1BD83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7B"/>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2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37B"/>
    <w:rPr>
      <w:rFonts w:eastAsiaTheme="majorEastAsia" w:cstheme="majorBidi"/>
      <w:color w:val="272727" w:themeColor="text1" w:themeTint="D8"/>
    </w:rPr>
  </w:style>
  <w:style w:type="paragraph" w:styleId="Title">
    <w:name w:val="Title"/>
    <w:basedOn w:val="Normal"/>
    <w:next w:val="Normal"/>
    <w:link w:val="TitleChar"/>
    <w:uiPriority w:val="10"/>
    <w:qFormat/>
    <w:rsid w:val="00D2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37B"/>
    <w:pPr>
      <w:spacing w:before="160"/>
      <w:jc w:val="center"/>
    </w:pPr>
    <w:rPr>
      <w:i/>
      <w:iCs/>
      <w:color w:val="404040" w:themeColor="text1" w:themeTint="BF"/>
    </w:rPr>
  </w:style>
  <w:style w:type="character" w:customStyle="1" w:styleId="QuoteChar">
    <w:name w:val="Quote Char"/>
    <w:basedOn w:val="DefaultParagraphFont"/>
    <w:link w:val="Quote"/>
    <w:uiPriority w:val="29"/>
    <w:rsid w:val="00D2237B"/>
    <w:rPr>
      <w:i/>
      <w:iCs/>
      <w:color w:val="404040" w:themeColor="text1" w:themeTint="BF"/>
    </w:rPr>
  </w:style>
  <w:style w:type="paragraph" w:styleId="ListParagraph">
    <w:name w:val="List Paragraph"/>
    <w:basedOn w:val="Normal"/>
    <w:uiPriority w:val="34"/>
    <w:qFormat/>
    <w:rsid w:val="00D2237B"/>
    <w:pPr>
      <w:ind w:left="720"/>
      <w:contextualSpacing/>
    </w:pPr>
  </w:style>
  <w:style w:type="character" w:styleId="IntenseEmphasis">
    <w:name w:val="Intense Emphasis"/>
    <w:basedOn w:val="DefaultParagraphFont"/>
    <w:uiPriority w:val="21"/>
    <w:qFormat/>
    <w:rsid w:val="00D2237B"/>
    <w:rPr>
      <w:i/>
      <w:iCs/>
      <w:color w:val="0F4761" w:themeColor="accent1" w:themeShade="BF"/>
    </w:rPr>
  </w:style>
  <w:style w:type="paragraph" w:styleId="IntenseQuote">
    <w:name w:val="Intense Quote"/>
    <w:basedOn w:val="Normal"/>
    <w:next w:val="Normal"/>
    <w:link w:val="IntenseQuoteChar"/>
    <w:uiPriority w:val="30"/>
    <w:qFormat/>
    <w:rsid w:val="00D2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37B"/>
    <w:rPr>
      <w:i/>
      <w:iCs/>
      <w:color w:val="0F4761" w:themeColor="accent1" w:themeShade="BF"/>
    </w:rPr>
  </w:style>
  <w:style w:type="character" w:styleId="IntenseReference">
    <w:name w:val="Intense Reference"/>
    <w:basedOn w:val="DefaultParagraphFont"/>
    <w:uiPriority w:val="32"/>
    <w:qFormat/>
    <w:rsid w:val="00D2237B"/>
    <w:rPr>
      <w:b/>
      <w:bCs/>
      <w:smallCaps/>
      <w:color w:val="0F4761" w:themeColor="accent1" w:themeShade="BF"/>
      <w:spacing w:val="5"/>
    </w:rPr>
  </w:style>
  <w:style w:type="character" w:styleId="Hyperlink">
    <w:name w:val="Hyperlink"/>
    <w:basedOn w:val="DefaultParagraphFont"/>
    <w:uiPriority w:val="99"/>
    <w:unhideWhenUsed/>
    <w:rsid w:val="00E60C07"/>
    <w:rPr>
      <w:color w:val="467886" w:themeColor="hyperlink"/>
      <w:u w:val="single"/>
    </w:rPr>
  </w:style>
  <w:style w:type="character" w:styleId="UnresolvedMention">
    <w:name w:val="Unresolved Mention"/>
    <w:basedOn w:val="DefaultParagraphFont"/>
    <w:uiPriority w:val="99"/>
    <w:semiHidden/>
    <w:unhideWhenUsed/>
    <w:rsid w:val="00E60C07"/>
    <w:rPr>
      <w:color w:val="605E5C"/>
      <w:shd w:val="clear" w:color="auto" w:fill="E1DFDD"/>
    </w:rPr>
  </w:style>
  <w:style w:type="character" w:styleId="FollowedHyperlink">
    <w:name w:val="FollowedHyperlink"/>
    <w:basedOn w:val="DefaultParagraphFont"/>
    <w:uiPriority w:val="99"/>
    <w:semiHidden/>
    <w:unhideWhenUsed/>
    <w:rsid w:val="00236E1D"/>
    <w:rPr>
      <w:color w:val="96607D" w:themeColor="followedHyperlink"/>
      <w:u w:val="single"/>
    </w:rPr>
  </w:style>
  <w:style w:type="paragraph" w:styleId="Revision">
    <w:name w:val="Revision"/>
    <w:hidden/>
    <w:uiPriority w:val="99"/>
    <w:semiHidden/>
    <w:rsid w:val="00B11EBE"/>
    <w:pPr>
      <w:spacing w:after="0" w:line="240" w:lineRule="auto"/>
    </w:pPr>
    <w:rPr>
      <w:rFonts w:eastAsiaTheme="minorEastAsia"/>
      <w:kern w:val="0"/>
      <w:sz w:val="24"/>
      <w:szCs w:val="24"/>
      <w:lang w:val="en-US" w:eastAsia="ja-JP"/>
      <w14:ligatures w14:val="none"/>
    </w:rPr>
  </w:style>
  <w:style w:type="character" w:styleId="CommentReference">
    <w:name w:val="annotation reference"/>
    <w:basedOn w:val="DefaultParagraphFont"/>
    <w:uiPriority w:val="99"/>
    <w:semiHidden/>
    <w:unhideWhenUsed/>
    <w:rsid w:val="00D45FCE"/>
    <w:rPr>
      <w:sz w:val="16"/>
      <w:szCs w:val="16"/>
    </w:rPr>
  </w:style>
  <w:style w:type="paragraph" w:styleId="CommentText">
    <w:name w:val="annotation text"/>
    <w:basedOn w:val="Normal"/>
    <w:link w:val="CommentTextChar"/>
    <w:uiPriority w:val="99"/>
    <w:unhideWhenUsed/>
    <w:rsid w:val="00D45FCE"/>
    <w:pPr>
      <w:spacing w:line="240" w:lineRule="auto"/>
    </w:pPr>
    <w:rPr>
      <w:sz w:val="20"/>
      <w:szCs w:val="20"/>
    </w:rPr>
  </w:style>
  <w:style w:type="character" w:customStyle="1" w:styleId="CommentTextChar">
    <w:name w:val="Comment Text Char"/>
    <w:basedOn w:val="DefaultParagraphFont"/>
    <w:link w:val="CommentText"/>
    <w:uiPriority w:val="99"/>
    <w:rsid w:val="00D45FCE"/>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45FCE"/>
    <w:rPr>
      <w:b/>
      <w:bCs/>
    </w:rPr>
  </w:style>
  <w:style w:type="character" w:customStyle="1" w:styleId="CommentSubjectChar">
    <w:name w:val="Comment Subject Char"/>
    <w:basedOn w:val="CommentTextChar"/>
    <w:link w:val="CommentSubject"/>
    <w:uiPriority w:val="99"/>
    <w:semiHidden/>
    <w:rsid w:val="00D45FCE"/>
    <w:rPr>
      <w:rFonts w:eastAsiaTheme="minorEastAsia"/>
      <w:b/>
      <w:bCs/>
      <w:kern w:val="0"/>
      <w:sz w:val="20"/>
      <w:szCs w:val="20"/>
      <w:lang w:val="en-US" w:eastAsia="ja-JP"/>
      <w14:ligatures w14:val="none"/>
    </w:rPr>
  </w:style>
  <w:style w:type="paragraph" w:styleId="Header">
    <w:name w:val="header"/>
    <w:basedOn w:val="Normal"/>
    <w:link w:val="HeaderChar"/>
    <w:uiPriority w:val="99"/>
    <w:unhideWhenUsed/>
    <w:rsid w:val="0034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F2C"/>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34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F2C"/>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debnath@iptcn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tcne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 Deb Nath</dc:creator>
  <cp:keywords/>
  <dc:description/>
  <cp:lastModifiedBy>Mridula Deb Nath</cp:lastModifiedBy>
  <cp:revision>20</cp:revision>
  <dcterms:created xsi:type="dcterms:W3CDTF">2025-12-17T04:58:00Z</dcterms:created>
  <dcterms:modified xsi:type="dcterms:W3CDTF">2026-01-06T08:19:00Z</dcterms:modified>
</cp:coreProperties>
</file>