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7DE7F" w14:textId="77777777" w:rsidR="00246A4E" w:rsidRDefault="00246A4E" w:rsidP="00CC3895">
      <w:pPr>
        <w:spacing w:after="0" w:line="240" w:lineRule="auto"/>
        <w:rPr>
          <w:noProof/>
        </w:rPr>
      </w:pPr>
    </w:p>
    <w:p w14:paraId="111D6284" w14:textId="7C547B37" w:rsidR="00802A32" w:rsidRDefault="00CC3895" w:rsidP="00CC3895">
      <w:pPr>
        <w:spacing w:after="0" w:line="240" w:lineRule="auto"/>
      </w:pPr>
      <w:r>
        <w:rPr>
          <w:noProof/>
        </w:rPr>
        <w:drawing>
          <wp:anchor distT="0" distB="0" distL="114300" distR="114300" simplePos="0" relativeHeight="251658240" behindDoc="0" locked="0" layoutInCell="1" allowOverlap="1" wp14:anchorId="726FC0AE" wp14:editId="71BE6494">
            <wp:simplePos x="914400" y="914400"/>
            <wp:positionH relativeFrom="margin">
              <wp:align>left</wp:align>
            </wp:positionH>
            <wp:positionV relativeFrom="paragraph">
              <wp:align>top</wp:align>
            </wp:positionV>
            <wp:extent cx="1695450" cy="811530"/>
            <wp:effectExtent l="0" t="0" r="0" b="0"/>
            <wp:wrapSquare wrapText="bothSides"/>
            <wp:docPr id="9122451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45183" name="Picture 2"/>
                    <pic:cNvPicPr/>
                  </pic:nvPicPr>
                  <pic:blipFill rotWithShape="1">
                    <a:blip r:embed="rId5" cstate="print">
                      <a:extLst>
                        <a:ext uri="{28A0092B-C50C-407E-A947-70E740481C1C}">
                          <a14:useLocalDpi xmlns:a14="http://schemas.microsoft.com/office/drawing/2010/main" val="0"/>
                        </a:ext>
                      </a:extLst>
                    </a:blip>
                    <a:srcRect t="21320" b="6854"/>
                    <a:stretch/>
                  </pic:blipFill>
                  <pic:spPr bwMode="auto">
                    <a:xfrm>
                      <a:off x="0" y="0"/>
                      <a:ext cx="1695450" cy="811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30CB">
        <w:br w:type="textWrapping" w:clear="all"/>
      </w:r>
    </w:p>
    <w:p w14:paraId="350936AF" w14:textId="77777777" w:rsidR="00CC3895" w:rsidRPr="005D30CB" w:rsidRDefault="00CC3895" w:rsidP="00CC3895">
      <w:pPr>
        <w:spacing w:after="0" w:line="240" w:lineRule="auto"/>
        <w:rPr>
          <w:b/>
          <w:bCs/>
        </w:rPr>
      </w:pPr>
      <w:r w:rsidRPr="005D30CB">
        <w:rPr>
          <w:b/>
          <w:bCs/>
        </w:rPr>
        <w:t>Media Statement</w:t>
      </w:r>
    </w:p>
    <w:p w14:paraId="3D83B5AF" w14:textId="77777777" w:rsidR="00CC3895" w:rsidRDefault="00CC3895" w:rsidP="00CC3895">
      <w:pPr>
        <w:spacing w:after="0" w:line="240" w:lineRule="auto"/>
      </w:pPr>
    </w:p>
    <w:p w14:paraId="00DDD9D0" w14:textId="77777777" w:rsidR="00CC3895" w:rsidRDefault="00CC3895" w:rsidP="00CC3895">
      <w:pPr>
        <w:spacing w:after="0" w:line="240" w:lineRule="auto"/>
      </w:pPr>
      <w:r>
        <w:t>FOR IMMEDIATE RELEASE</w:t>
      </w:r>
    </w:p>
    <w:p w14:paraId="59F9AEDE" w14:textId="77777777" w:rsidR="00CC3895" w:rsidRDefault="00CC3895" w:rsidP="00CC3895">
      <w:pPr>
        <w:spacing w:after="0" w:line="240" w:lineRule="auto"/>
      </w:pPr>
    </w:p>
    <w:p w14:paraId="5AB65E3A" w14:textId="48BB4496" w:rsidR="00CC3895" w:rsidRPr="005D30CB" w:rsidRDefault="00CC3895" w:rsidP="00CC3895">
      <w:pPr>
        <w:spacing w:after="0" w:line="240" w:lineRule="auto"/>
        <w:rPr>
          <w:b/>
          <w:bCs/>
        </w:rPr>
      </w:pPr>
      <w:r w:rsidRPr="005D30CB">
        <w:rPr>
          <w:b/>
          <w:bCs/>
        </w:rPr>
        <w:t>Introducing the IPTC Summit on AI for the Energy Industry</w:t>
      </w:r>
    </w:p>
    <w:p w14:paraId="2149CBBC" w14:textId="77777777" w:rsidR="00CC3895" w:rsidRDefault="00CC3895" w:rsidP="00CC3895">
      <w:pPr>
        <w:spacing w:after="0" w:line="240" w:lineRule="auto"/>
      </w:pPr>
    </w:p>
    <w:p w14:paraId="2719BE05" w14:textId="0655BFF2" w:rsidR="00CC3895" w:rsidRDefault="00CC3895" w:rsidP="00CC3895">
      <w:pPr>
        <w:spacing w:after="0" w:line="240" w:lineRule="auto"/>
      </w:pPr>
      <w:r>
        <w:t xml:space="preserve">Dubai, UAE, </w:t>
      </w:r>
      <w:r w:rsidR="0067061F">
        <w:t xml:space="preserve">2 </w:t>
      </w:r>
      <w:r>
        <w:t xml:space="preserve">January 2025 – The International Petroleum Technology Conference (IPTC) is proud to announce the IPTC Summit on AI for the Energy Industry, a focused and forward-looking event set to take place </w:t>
      </w:r>
      <w:r w:rsidR="00360206">
        <w:t>on 13-14</w:t>
      </w:r>
      <w:r w:rsidR="00EB448C">
        <w:t xml:space="preserve"> </w:t>
      </w:r>
      <w:r>
        <w:t>January 2026 at the Conrad Hotel in Dubai, UAE.</w:t>
      </w:r>
    </w:p>
    <w:p w14:paraId="219B8DAD" w14:textId="77777777" w:rsidR="00CC3895" w:rsidRDefault="00CC3895" w:rsidP="00CC3895">
      <w:pPr>
        <w:spacing w:after="0" w:line="240" w:lineRule="auto"/>
      </w:pPr>
    </w:p>
    <w:p w14:paraId="6796E0BD" w14:textId="77777777" w:rsidR="00CC3895" w:rsidRDefault="00CC3895" w:rsidP="00CC3895">
      <w:pPr>
        <w:spacing w:after="0" w:line="240" w:lineRule="auto"/>
      </w:pPr>
      <w:r>
        <w:t>As the energy industry navigates a rapidly evolving landscape, the IPTC Summit will serve as a vital platform to explore the transformative power of artificial intelligence (AI) and digital technologies in driving efficiencies, advancing decarbonization efforts, and shaping a sustainable energy future.</w:t>
      </w:r>
    </w:p>
    <w:p w14:paraId="2238AA06" w14:textId="77777777" w:rsidR="00CC3895" w:rsidRDefault="00CC3895" w:rsidP="00CC3895">
      <w:pPr>
        <w:spacing w:after="0" w:line="240" w:lineRule="auto"/>
      </w:pPr>
    </w:p>
    <w:p w14:paraId="72DF6937" w14:textId="21D39083" w:rsidR="00CC3895" w:rsidRDefault="00CC3895" w:rsidP="00CC3895">
      <w:pPr>
        <w:spacing w:after="0" w:line="240" w:lineRule="auto"/>
      </w:pPr>
      <w:r>
        <w:t>Organi</w:t>
      </w:r>
      <w:r w:rsidR="00EB448C">
        <w:t>s</w:t>
      </w:r>
      <w:r>
        <w:t xml:space="preserve">ed </w:t>
      </w:r>
      <w:r w:rsidR="00EB448C">
        <w:t>by</w:t>
      </w:r>
      <w:r>
        <w:t xml:space="preserve"> IPTC’s founding societies – AAPG, EAGE, SEG, and SPE – this event reflects our shared commitment to innovation, creativity, and global collaboration. As the only fully integrated, multidisciplinary energy conference in the Middle East and Asia, IPTC continues to address industry challenges by leveraging our societies’ collective expertise and fostering cross-sector solutions.</w:t>
      </w:r>
    </w:p>
    <w:p w14:paraId="7FD4564B" w14:textId="77777777" w:rsidR="00CC3895" w:rsidRDefault="00CC3895" w:rsidP="00CC3895">
      <w:pPr>
        <w:spacing w:after="0" w:line="240" w:lineRule="auto"/>
      </w:pPr>
    </w:p>
    <w:p w14:paraId="5494DA87" w14:textId="418655CB" w:rsidR="00CC3895" w:rsidRDefault="00CC3895" w:rsidP="00CC3895">
      <w:pPr>
        <w:spacing w:after="0" w:line="240" w:lineRule="auto"/>
      </w:pPr>
      <w:r>
        <w:t>The IPTC Summit will convene industry leaders, innovators, and technical experts for an engaging two-day program</w:t>
      </w:r>
      <w:r w:rsidR="00D00367">
        <w:t>me</w:t>
      </w:r>
      <w:r>
        <w:t xml:space="preserve"> featuring:</w:t>
      </w:r>
    </w:p>
    <w:p w14:paraId="6D904A67" w14:textId="77777777" w:rsidR="00CC3895" w:rsidRDefault="00CC3895" w:rsidP="00CC3895">
      <w:pPr>
        <w:spacing w:after="0" w:line="240" w:lineRule="auto"/>
      </w:pPr>
    </w:p>
    <w:p w14:paraId="538337B2" w14:textId="77777777" w:rsidR="00CC3895" w:rsidRDefault="00CC3895" w:rsidP="00D00367">
      <w:pPr>
        <w:pStyle w:val="ListParagraph"/>
        <w:numPr>
          <w:ilvl w:val="0"/>
          <w:numId w:val="1"/>
        </w:numPr>
        <w:spacing w:after="0" w:line="240" w:lineRule="auto"/>
      </w:pPr>
      <w:r>
        <w:t>An Executive Plenary Session developed by an esteemed Executive Committee chaired by the IPTC Board Chairman.</w:t>
      </w:r>
    </w:p>
    <w:p w14:paraId="6BFC7F41" w14:textId="4634A38D" w:rsidR="00CC3895" w:rsidRDefault="00D00367" w:rsidP="00D00367">
      <w:pPr>
        <w:pStyle w:val="ListParagraph"/>
        <w:numPr>
          <w:ilvl w:val="0"/>
          <w:numId w:val="1"/>
        </w:numPr>
        <w:spacing w:after="0" w:line="240" w:lineRule="auto"/>
      </w:pPr>
      <w:r>
        <w:t>Panel</w:t>
      </w:r>
      <w:r w:rsidR="00CC3895">
        <w:t xml:space="preserve"> sessions delving into critical topics shaping the future of energy and technology.</w:t>
      </w:r>
    </w:p>
    <w:p w14:paraId="50AAC76A" w14:textId="7989FAF0" w:rsidR="00CC3895" w:rsidRDefault="00D00367" w:rsidP="00D00367">
      <w:pPr>
        <w:pStyle w:val="ListParagraph"/>
        <w:numPr>
          <w:ilvl w:val="0"/>
          <w:numId w:val="1"/>
        </w:numPr>
        <w:spacing w:after="0" w:line="240" w:lineRule="auto"/>
      </w:pPr>
      <w:r>
        <w:t>Technical</w:t>
      </w:r>
      <w:r w:rsidR="00CC3895">
        <w:t xml:space="preserve"> sessions offering cutting-edge insights and solutions from top subject matter experts.</w:t>
      </w:r>
    </w:p>
    <w:p w14:paraId="25CC4756" w14:textId="77777777" w:rsidR="00D77422" w:rsidRDefault="00D77422" w:rsidP="00D77422">
      <w:pPr>
        <w:spacing w:after="0" w:line="240" w:lineRule="auto"/>
      </w:pPr>
    </w:p>
    <w:p w14:paraId="1DAA250A" w14:textId="7A87D341" w:rsidR="00CC3895" w:rsidRDefault="00502EF5" w:rsidP="00D77422">
      <w:pPr>
        <w:spacing w:after="0" w:line="240" w:lineRule="auto"/>
      </w:pPr>
      <w:r w:rsidRPr="00502EF5">
        <w:t xml:space="preserve">The </w:t>
      </w:r>
      <w:r w:rsidR="005205BA">
        <w:t xml:space="preserve">focused </w:t>
      </w:r>
      <w:r w:rsidRPr="00502EF5">
        <w:t>IPTC Summit will explore the transformative impact of AI and digital solutions on the energy industry, addressing critical areas such as exploration, drilling, production optimization, and asset management. Key topics include AI-driven predictive maintenance, big data analytics, cybersecurity, and digital transformation challenges. The summit will also highlight AI’s role in sustainability, health and safety, and value chain optimization, alongside future trends, innovative use cases, and ethical considerations. These discussions aim to equip participants with insights into leveraging AI for efficiency, innovation, and sustainable growth in the energy sector.</w:t>
      </w:r>
    </w:p>
    <w:p w14:paraId="0750D9BB" w14:textId="77777777" w:rsidR="00521CE6" w:rsidRDefault="00521CE6" w:rsidP="00D77422">
      <w:pPr>
        <w:spacing w:after="0" w:line="240" w:lineRule="auto"/>
      </w:pPr>
    </w:p>
    <w:p w14:paraId="7754D676" w14:textId="7C563D2E" w:rsidR="00867B55" w:rsidRDefault="00521CE6" w:rsidP="00D77422">
      <w:pPr>
        <w:spacing w:after="0" w:line="240" w:lineRule="auto"/>
      </w:pPr>
      <w:r w:rsidRPr="001E6E97">
        <w:t xml:space="preserve">Supported by Aramco as a Principal Sponsor, </w:t>
      </w:r>
      <w:r w:rsidR="0076154E" w:rsidRPr="001E6E97">
        <w:t xml:space="preserve">the summit will </w:t>
      </w:r>
      <w:r w:rsidR="0049301D" w:rsidRPr="001E6E97">
        <w:t xml:space="preserve">also provide </w:t>
      </w:r>
      <w:r w:rsidRPr="001E6E97">
        <w:t xml:space="preserve">opportunities for sponsorship and contributions from other industry leaders and technology providers. </w:t>
      </w:r>
      <w:r w:rsidR="00E64BAD" w:rsidRPr="001E6E97">
        <w:t>These partnerships will foster meaningful discussions and drive innovative outcomes to shape the future of the energy industry.</w:t>
      </w:r>
    </w:p>
    <w:p w14:paraId="1A5CFCAD" w14:textId="77777777" w:rsidR="00E64BAD" w:rsidRDefault="00E64BAD" w:rsidP="00D77422">
      <w:pPr>
        <w:spacing w:after="0" w:line="240" w:lineRule="auto"/>
      </w:pPr>
    </w:p>
    <w:p w14:paraId="084AF937" w14:textId="58CC0480" w:rsidR="00CC3895" w:rsidRDefault="00F36741" w:rsidP="00CC3895">
      <w:pPr>
        <w:spacing w:after="0" w:line="240" w:lineRule="auto"/>
      </w:pPr>
      <w:r>
        <w:lastRenderedPageBreak/>
        <w:t>St</w:t>
      </w:r>
      <w:r w:rsidR="00CC3895">
        <w:t>ay tuned for updates on the program</w:t>
      </w:r>
      <w:r w:rsidR="00FE33F8">
        <w:t>me</w:t>
      </w:r>
      <w:r w:rsidR="00CC3895">
        <w:t>, sponsorship opportunities, and how to participate in shaping the energy industry’s digital evolution.</w:t>
      </w:r>
    </w:p>
    <w:p w14:paraId="3F47584C" w14:textId="77777777" w:rsidR="00CC3895" w:rsidRDefault="00CC3895" w:rsidP="00CC3895">
      <w:pPr>
        <w:spacing w:after="0" w:line="240" w:lineRule="auto"/>
      </w:pPr>
    </w:p>
    <w:p w14:paraId="59B56D90" w14:textId="77777777" w:rsidR="00CC3895" w:rsidRPr="00FE33F8" w:rsidRDefault="00CC3895" w:rsidP="00CC3895">
      <w:pPr>
        <w:spacing w:after="0" w:line="240" w:lineRule="auto"/>
        <w:rPr>
          <w:b/>
          <w:bCs/>
        </w:rPr>
      </w:pPr>
      <w:r w:rsidRPr="00FE33F8">
        <w:rPr>
          <w:b/>
          <w:bCs/>
        </w:rPr>
        <w:t>About IPTC</w:t>
      </w:r>
    </w:p>
    <w:p w14:paraId="6AA83522" w14:textId="77777777" w:rsidR="00B50B1C" w:rsidRDefault="00B50B1C" w:rsidP="00B50B1C">
      <w:pPr>
        <w:spacing w:after="0" w:line="240" w:lineRule="auto"/>
      </w:pPr>
      <w:r>
        <w:t>Founded in 2005, the International Petroleum Technology Conference (IPTC) is the flagship multidisciplinary technical event in the Eastern Hemisphere. The scope of the conference programme and associated industry activities address technology and relevant industry issues that challenge industry specialists and management around the world.</w:t>
      </w:r>
    </w:p>
    <w:p w14:paraId="520B3E34" w14:textId="77777777" w:rsidR="00B50B1C" w:rsidRDefault="00B50B1C" w:rsidP="00B50B1C">
      <w:pPr>
        <w:spacing w:after="0" w:line="240" w:lineRule="auto"/>
      </w:pPr>
    </w:p>
    <w:p w14:paraId="145E3D77" w14:textId="77777777" w:rsidR="00B50B1C" w:rsidRDefault="00B50B1C" w:rsidP="00B50B1C">
      <w:pPr>
        <w:spacing w:after="0" w:line="240" w:lineRule="auto"/>
      </w:pPr>
      <w:r>
        <w:t>IPTC is sponsored by four industry organisations and societies, the American Association of Petroleum Geologists (AAPG); the European Association of Geoscientists and Engineers (EAGE); the Society of Exploration Geophysicists (SEG); and the Society of Petroleum Engineers (SPE).</w:t>
      </w:r>
    </w:p>
    <w:p w14:paraId="7E68B945" w14:textId="77777777" w:rsidR="00B50B1C" w:rsidRDefault="00B50B1C" w:rsidP="00B50B1C">
      <w:pPr>
        <w:spacing w:after="0" w:line="240" w:lineRule="auto"/>
      </w:pPr>
    </w:p>
    <w:p w14:paraId="1298915E" w14:textId="3E8FA301" w:rsidR="00B50B1C" w:rsidRDefault="00B50B1C" w:rsidP="00B50B1C">
      <w:pPr>
        <w:spacing w:after="0" w:line="240" w:lineRule="auto"/>
      </w:pPr>
      <w:r>
        <w:t xml:space="preserve">IPTC is focused on the dissemination of new and current technology, best practices and multi-disciplinary activities designed to emphasise the importance of the value chain and maximising asset value. The knowledge, capabilities and strengths of the participating countries and the sponsoring </w:t>
      </w:r>
      <w:r w:rsidR="00246A4E">
        <w:t>societies'</w:t>
      </w:r>
      <w:r>
        <w:t xml:space="preserve"> global membership, over the spectrum of multi-disciplinary technologies, are central to the success of the conference and the corresponding exhibition.</w:t>
      </w:r>
    </w:p>
    <w:p w14:paraId="020D7C06" w14:textId="77777777" w:rsidR="00B50B1C" w:rsidRDefault="00B50B1C" w:rsidP="00B50B1C">
      <w:pPr>
        <w:spacing w:after="0" w:line="240" w:lineRule="auto"/>
      </w:pPr>
    </w:p>
    <w:p w14:paraId="75823C7A" w14:textId="77777777" w:rsidR="00CC3895" w:rsidRDefault="00CC3895" w:rsidP="00CC3895">
      <w:pPr>
        <w:spacing w:after="0" w:line="240" w:lineRule="auto"/>
      </w:pPr>
      <w:r>
        <w:t>For media inquiries, please contact:</w:t>
      </w:r>
    </w:p>
    <w:p w14:paraId="780BCE8D" w14:textId="6C7B8C4C" w:rsidR="00CC3895" w:rsidRDefault="004F1164" w:rsidP="00CC3895">
      <w:pPr>
        <w:spacing w:after="0" w:line="240" w:lineRule="auto"/>
      </w:pPr>
      <w:r>
        <w:t>Mridula Deb Nath</w:t>
      </w:r>
    </w:p>
    <w:p w14:paraId="7BEAA9BA" w14:textId="77DE3175" w:rsidR="00EE7386" w:rsidRDefault="00EE7386" w:rsidP="00CC3895">
      <w:pPr>
        <w:spacing w:after="0" w:line="240" w:lineRule="auto"/>
      </w:pPr>
      <w:r>
        <w:t xml:space="preserve">Marketing </w:t>
      </w:r>
      <w:r w:rsidR="004F1164">
        <w:t>Manager</w:t>
      </w:r>
    </w:p>
    <w:p w14:paraId="2626B212" w14:textId="2CB0B5B0" w:rsidR="00EE7386" w:rsidRDefault="004F1164" w:rsidP="00CC3895">
      <w:pPr>
        <w:spacing w:after="0" w:line="240" w:lineRule="auto"/>
      </w:pPr>
      <w:r>
        <w:t>mdebnath</w:t>
      </w:r>
      <w:r w:rsidR="00EE7386">
        <w:t>@</w:t>
      </w:r>
      <w:r w:rsidR="00A325D3">
        <w:t>iptcnet.</w:t>
      </w:r>
      <w:r w:rsidR="00EE7386">
        <w:t>org</w:t>
      </w:r>
    </w:p>
    <w:p w14:paraId="6EC51374" w14:textId="77777777" w:rsidR="00EE7386" w:rsidRDefault="00EE7386" w:rsidP="00CC3895">
      <w:pPr>
        <w:spacing w:after="0" w:line="240" w:lineRule="auto"/>
      </w:pPr>
    </w:p>
    <w:sectPr w:rsidR="00EE73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C07CF"/>
    <w:multiLevelType w:val="hybridMultilevel"/>
    <w:tmpl w:val="8FCAC484"/>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60952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895"/>
    <w:rsid w:val="00070A40"/>
    <w:rsid w:val="001A0C89"/>
    <w:rsid w:val="001E6E97"/>
    <w:rsid w:val="00246A4E"/>
    <w:rsid w:val="00360206"/>
    <w:rsid w:val="003C289C"/>
    <w:rsid w:val="003D5A5B"/>
    <w:rsid w:val="003F71FE"/>
    <w:rsid w:val="00475BE2"/>
    <w:rsid w:val="0049301D"/>
    <w:rsid w:val="004F1164"/>
    <w:rsid w:val="00502EF5"/>
    <w:rsid w:val="005205BA"/>
    <w:rsid w:val="00521CE6"/>
    <w:rsid w:val="0056566D"/>
    <w:rsid w:val="005B039B"/>
    <w:rsid w:val="005D30CB"/>
    <w:rsid w:val="005E6423"/>
    <w:rsid w:val="0067061F"/>
    <w:rsid w:val="00754A61"/>
    <w:rsid w:val="0076154E"/>
    <w:rsid w:val="00802A32"/>
    <w:rsid w:val="00867B55"/>
    <w:rsid w:val="008C1C3A"/>
    <w:rsid w:val="00A325D3"/>
    <w:rsid w:val="00A73C22"/>
    <w:rsid w:val="00B50B1C"/>
    <w:rsid w:val="00B62602"/>
    <w:rsid w:val="00BF4F28"/>
    <w:rsid w:val="00CC3895"/>
    <w:rsid w:val="00CD2673"/>
    <w:rsid w:val="00D00367"/>
    <w:rsid w:val="00D77422"/>
    <w:rsid w:val="00DA773D"/>
    <w:rsid w:val="00E64BAD"/>
    <w:rsid w:val="00EA49E2"/>
    <w:rsid w:val="00EB448C"/>
    <w:rsid w:val="00ED5C6A"/>
    <w:rsid w:val="00EE7386"/>
    <w:rsid w:val="00F155F2"/>
    <w:rsid w:val="00F36741"/>
    <w:rsid w:val="00FE33F8"/>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C99C0"/>
  <w15:chartTrackingRefBased/>
  <w15:docId w15:val="{3219D254-68B2-4609-9999-CAE39C8B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8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8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8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8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8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8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8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8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8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8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8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8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8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8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8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8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8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895"/>
    <w:rPr>
      <w:rFonts w:eastAsiaTheme="majorEastAsia" w:cstheme="majorBidi"/>
      <w:color w:val="272727" w:themeColor="text1" w:themeTint="D8"/>
    </w:rPr>
  </w:style>
  <w:style w:type="paragraph" w:styleId="Title">
    <w:name w:val="Title"/>
    <w:basedOn w:val="Normal"/>
    <w:next w:val="Normal"/>
    <w:link w:val="TitleChar"/>
    <w:uiPriority w:val="10"/>
    <w:qFormat/>
    <w:rsid w:val="00CC38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8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8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8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895"/>
    <w:pPr>
      <w:spacing w:before="160"/>
      <w:jc w:val="center"/>
    </w:pPr>
    <w:rPr>
      <w:i/>
      <w:iCs/>
      <w:color w:val="404040" w:themeColor="text1" w:themeTint="BF"/>
    </w:rPr>
  </w:style>
  <w:style w:type="character" w:customStyle="1" w:styleId="QuoteChar">
    <w:name w:val="Quote Char"/>
    <w:basedOn w:val="DefaultParagraphFont"/>
    <w:link w:val="Quote"/>
    <w:uiPriority w:val="29"/>
    <w:rsid w:val="00CC3895"/>
    <w:rPr>
      <w:i/>
      <w:iCs/>
      <w:color w:val="404040" w:themeColor="text1" w:themeTint="BF"/>
    </w:rPr>
  </w:style>
  <w:style w:type="paragraph" w:styleId="ListParagraph">
    <w:name w:val="List Paragraph"/>
    <w:basedOn w:val="Normal"/>
    <w:uiPriority w:val="34"/>
    <w:qFormat/>
    <w:rsid w:val="00CC3895"/>
    <w:pPr>
      <w:ind w:left="720"/>
      <w:contextualSpacing/>
    </w:pPr>
  </w:style>
  <w:style w:type="character" w:styleId="IntenseEmphasis">
    <w:name w:val="Intense Emphasis"/>
    <w:basedOn w:val="DefaultParagraphFont"/>
    <w:uiPriority w:val="21"/>
    <w:qFormat/>
    <w:rsid w:val="00CC3895"/>
    <w:rPr>
      <w:i/>
      <w:iCs/>
      <w:color w:val="0F4761" w:themeColor="accent1" w:themeShade="BF"/>
    </w:rPr>
  </w:style>
  <w:style w:type="paragraph" w:styleId="IntenseQuote">
    <w:name w:val="Intense Quote"/>
    <w:basedOn w:val="Normal"/>
    <w:next w:val="Normal"/>
    <w:link w:val="IntenseQuoteChar"/>
    <w:uiPriority w:val="30"/>
    <w:qFormat/>
    <w:rsid w:val="00CC38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895"/>
    <w:rPr>
      <w:i/>
      <w:iCs/>
      <w:color w:val="0F4761" w:themeColor="accent1" w:themeShade="BF"/>
    </w:rPr>
  </w:style>
  <w:style w:type="character" w:styleId="IntenseReference">
    <w:name w:val="Intense Reference"/>
    <w:basedOn w:val="DefaultParagraphFont"/>
    <w:uiPriority w:val="32"/>
    <w:qFormat/>
    <w:rsid w:val="00CC3895"/>
    <w:rPr>
      <w:b/>
      <w:bCs/>
      <w:smallCaps/>
      <w:color w:val="0F4761" w:themeColor="accent1" w:themeShade="BF"/>
      <w:spacing w:val="5"/>
    </w:rPr>
  </w:style>
  <w:style w:type="character" w:styleId="Hyperlink">
    <w:name w:val="Hyperlink"/>
    <w:basedOn w:val="DefaultParagraphFont"/>
    <w:uiPriority w:val="99"/>
    <w:unhideWhenUsed/>
    <w:rsid w:val="00EE7386"/>
    <w:rPr>
      <w:color w:val="467886" w:themeColor="hyperlink"/>
      <w:u w:val="single"/>
    </w:rPr>
  </w:style>
  <w:style w:type="character" w:styleId="UnresolvedMention">
    <w:name w:val="Unresolved Mention"/>
    <w:basedOn w:val="DefaultParagraphFont"/>
    <w:uiPriority w:val="99"/>
    <w:semiHidden/>
    <w:unhideWhenUsed/>
    <w:rsid w:val="00EE7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772037">
      <w:bodyDiv w:val="1"/>
      <w:marLeft w:val="0"/>
      <w:marRight w:val="0"/>
      <w:marTop w:val="0"/>
      <w:marBottom w:val="0"/>
      <w:divBdr>
        <w:top w:val="none" w:sz="0" w:space="0" w:color="auto"/>
        <w:left w:val="none" w:sz="0" w:space="0" w:color="auto"/>
        <w:bottom w:val="none" w:sz="0" w:space="0" w:color="auto"/>
        <w:right w:val="none" w:sz="0" w:space="0" w:color="auto"/>
      </w:divBdr>
    </w:div>
    <w:div w:id="72151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519</Words>
  <Characters>3266</Characters>
  <Application>Microsoft Office Word</Application>
  <DocSecurity>0</DocSecurity>
  <Lines>70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Roberts</dc:creator>
  <cp:keywords/>
  <dc:description/>
  <cp:lastModifiedBy>Michelle Tanna</cp:lastModifiedBy>
  <cp:revision>5</cp:revision>
  <cp:lastPrinted>2025-03-12T12:24:00Z</cp:lastPrinted>
  <dcterms:created xsi:type="dcterms:W3CDTF">2025-01-02T07:43:00Z</dcterms:created>
  <dcterms:modified xsi:type="dcterms:W3CDTF">2025-03-12T12:24:00Z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dc11cbea7667833ebbd9485108e354fa287ad159d2d5a6309f80f48a23a3daa6</vt:lpwstr>
  </property>
</Properties>
</file>