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5A26" w14:textId="5BFEDB12" w:rsidR="00A5126C" w:rsidRDefault="00CB3D91" w:rsidP="00CB3D91">
      <w:pPr>
        <w:jc w:val="center"/>
      </w:pPr>
    </w:p>
    <w:p w14:paraId="3B534696" w14:textId="7789267C" w:rsidR="00CB3D91" w:rsidRPr="00CB3D91" w:rsidRDefault="00CB3D91" w:rsidP="00CB3D91">
      <w:pPr>
        <w:jc w:val="center"/>
        <w:rPr>
          <w:b/>
          <w:bCs/>
          <w:sz w:val="24"/>
          <w:szCs w:val="24"/>
        </w:rPr>
      </w:pPr>
      <w:r w:rsidRPr="00CB3D91">
        <w:rPr>
          <w:b/>
          <w:bCs/>
          <w:sz w:val="24"/>
          <w:szCs w:val="24"/>
        </w:rPr>
        <w:t>Banff Springs Main Building Loading Dock Instructions</w:t>
      </w:r>
      <w:r w:rsidRPr="00CB3D91">
        <w:drawing>
          <wp:inline distT="0" distB="0" distL="0" distR="0" wp14:anchorId="63964B6C" wp14:editId="68E1F542">
            <wp:extent cx="5487166" cy="7049484"/>
            <wp:effectExtent l="0" t="0" r="0" b="0"/>
            <wp:docPr id="1483500094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500094" name="Picture 1" descr="Graphical user interfac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7166" cy="7049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3D91" w:rsidRPr="00CB3D91">
      <w:pgSz w:w="12240" w:h="15840"/>
      <w:pgMar w:top="680" w:right="28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91"/>
    <w:rsid w:val="0068383B"/>
    <w:rsid w:val="009655DC"/>
    <w:rsid w:val="00C475D6"/>
    <w:rsid w:val="00CB3D91"/>
    <w:rsid w:val="00DD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7B48F"/>
  <w15:chartTrackingRefBased/>
  <w15:docId w15:val="{CBD61DB5-1C51-4C80-A8B7-7EE7DBA7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D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B3D91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CB3D91"/>
    <w:rPr>
      <w:rFonts w:ascii="Calibri" w:eastAsia="Calibri" w:hAnsi="Calibri" w:cs="Calibri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Cote</dc:creator>
  <cp:keywords/>
  <dc:description/>
  <cp:lastModifiedBy>April Cote</cp:lastModifiedBy>
  <cp:revision>1</cp:revision>
  <dcterms:created xsi:type="dcterms:W3CDTF">2023-04-26T20:57:00Z</dcterms:created>
  <dcterms:modified xsi:type="dcterms:W3CDTF">2023-04-26T21:02:00Z</dcterms:modified>
</cp:coreProperties>
</file>