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0BEC" w14:textId="77777777" w:rsidR="00606941" w:rsidRDefault="00606941" w:rsidP="005C407A">
      <w:pPr>
        <w:rPr>
          <w:rFonts w:ascii="Arial" w:hAnsi="Arial" w:cs="Arial"/>
          <w:b/>
          <w:sz w:val="24"/>
          <w:szCs w:val="24"/>
        </w:rPr>
      </w:pPr>
    </w:p>
    <w:p w14:paraId="050228CA" w14:textId="472954C1" w:rsidR="002B0E7D" w:rsidRPr="00DA61F1" w:rsidRDefault="002B0E7D" w:rsidP="002B0E7D">
      <w:pPr>
        <w:rPr>
          <w:rFonts w:ascii="Arial" w:hAnsi="Arial" w:cs="Arial"/>
          <w:b/>
          <w:smallCaps/>
          <w:sz w:val="32"/>
          <w:szCs w:val="32"/>
          <w14:shadow w14:blurRad="50800" w14:dist="38100" w14:dir="2700000" w14:sx="100000" w14:sy="100000" w14:kx="0" w14:ky="0" w14:algn="tl">
            <w14:srgbClr w14:val="000000">
              <w14:alpha w14:val="60000"/>
            </w14:srgbClr>
          </w14:shadow>
        </w:rPr>
      </w:pPr>
      <w:r w:rsidRPr="00DA61F1">
        <w:rPr>
          <w:rFonts w:ascii="Arial" w:hAnsi="Arial" w:cs="Arial"/>
          <w:b/>
          <w:smallCaps/>
          <w:sz w:val="32"/>
          <w:szCs w:val="32"/>
          <w14:shadow w14:blurRad="50800" w14:dist="38100" w14:dir="2700000" w14:sx="100000" w14:sy="100000" w14:kx="0" w14:ky="0" w14:algn="tl">
            <w14:srgbClr w14:val="000000">
              <w14:alpha w14:val="60000"/>
            </w14:srgbClr>
          </w14:shadow>
        </w:rPr>
        <w:t xml:space="preserve">ATCE </w:t>
      </w:r>
      <w:r w:rsidR="00041703" w:rsidRPr="00DA61F1">
        <w:rPr>
          <w:rFonts w:ascii="Arial" w:hAnsi="Arial" w:cs="Arial"/>
          <w:b/>
          <w:smallCaps/>
          <w:sz w:val="32"/>
          <w:szCs w:val="32"/>
          <w14:shadow w14:blurRad="50800" w14:dist="38100" w14:dir="2700000" w14:sx="100000" w14:sy="100000" w14:kx="0" w14:ky="0" w14:algn="tl">
            <w14:srgbClr w14:val="000000">
              <w14:alpha w14:val="60000"/>
            </w14:srgbClr>
          </w14:shadow>
        </w:rPr>
        <w:t>202</w:t>
      </w:r>
      <w:r w:rsidR="00DA61F1" w:rsidRPr="00DA61F1">
        <w:rPr>
          <w:rFonts w:ascii="Arial" w:hAnsi="Arial" w:cs="Arial"/>
          <w:b/>
          <w:smallCaps/>
          <w:sz w:val="32"/>
          <w:szCs w:val="32"/>
          <w14:shadow w14:blurRad="50800" w14:dist="38100" w14:dir="2700000" w14:sx="100000" w14:sy="100000" w14:kx="0" w14:ky="0" w14:algn="tl">
            <w14:srgbClr w14:val="000000">
              <w14:alpha w14:val="60000"/>
            </w14:srgbClr>
          </w14:shadow>
        </w:rPr>
        <w:t>3</w:t>
      </w:r>
      <w:r w:rsidRPr="00DA61F1">
        <w:rPr>
          <w:rFonts w:ascii="Arial" w:hAnsi="Arial" w:cs="Arial"/>
          <w:b/>
          <w:smallCaps/>
          <w:sz w:val="32"/>
          <w:szCs w:val="32"/>
          <w14:shadow w14:blurRad="50800" w14:dist="38100" w14:dir="2700000" w14:sx="100000" w14:sy="100000" w14:kx="0" w14:ky="0" w14:algn="tl">
            <w14:srgbClr w14:val="000000">
              <w14:alpha w14:val="60000"/>
            </w14:srgbClr>
          </w14:shadow>
        </w:rPr>
        <w:t xml:space="preserve"> Priority Point System</w:t>
      </w:r>
    </w:p>
    <w:p w14:paraId="3EE38EDF" w14:textId="77777777" w:rsidR="002B0E7D" w:rsidRPr="002B0E7D" w:rsidRDefault="002B0E7D" w:rsidP="002B0E7D">
      <w:pPr>
        <w:rPr>
          <w:rFonts w:ascii="Arial" w:hAnsi="Arial" w:cs="Arial"/>
        </w:rPr>
      </w:pPr>
    </w:p>
    <w:p w14:paraId="3AECD169" w14:textId="77777777" w:rsidR="002B0E7D" w:rsidRPr="005C3F8B" w:rsidRDefault="002B0E7D" w:rsidP="002B0E7D">
      <w:pPr>
        <w:rPr>
          <w:rFonts w:ascii="Arial" w:hAnsi="Arial" w:cs="Arial"/>
          <w:sz w:val="24"/>
          <w:szCs w:val="24"/>
        </w:rPr>
      </w:pPr>
      <w:r w:rsidRPr="005C3F8B">
        <w:rPr>
          <w:rFonts w:ascii="Arial" w:hAnsi="Arial" w:cs="Arial"/>
          <w:sz w:val="24"/>
          <w:szCs w:val="24"/>
        </w:rPr>
        <w:t>The ATCE Priority P</w:t>
      </w:r>
      <w:r w:rsidR="00675A1E">
        <w:rPr>
          <w:rFonts w:ascii="Arial" w:hAnsi="Arial" w:cs="Arial"/>
          <w:sz w:val="24"/>
          <w:szCs w:val="24"/>
        </w:rPr>
        <w:t xml:space="preserve">oint System </w:t>
      </w:r>
      <w:r w:rsidRPr="005C3F8B">
        <w:rPr>
          <w:rFonts w:ascii="Arial" w:hAnsi="Arial" w:cs="Arial"/>
          <w:sz w:val="24"/>
          <w:szCs w:val="24"/>
        </w:rPr>
        <w:t>recognize</w:t>
      </w:r>
      <w:r w:rsidR="00675A1E">
        <w:rPr>
          <w:rFonts w:ascii="Arial" w:hAnsi="Arial" w:cs="Arial"/>
          <w:sz w:val="24"/>
          <w:szCs w:val="24"/>
        </w:rPr>
        <w:t>s</w:t>
      </w:r>
      <w:r w:rsidRPr="005C3F8B">
        <w:rPr>
          <w:rFonts w:ascii="Arial" w:hAnsi="Arial" w:cs="Arial"/>
          <w:sz w:val="24"/>
          <w:szCs w:val="24"/>
        </w:rPr>
        <w:t xml:space="preserve"> exhibitors and sponsors who contribute to the success of ATCE through exhibiting, advertising, and sponsorships contracted directly with ATCE. </w:t>
      </w:r>
    </w:p>
    <w:p w14:paraId="2A2A7F2A" w14:textId="77777777" w:rsidR="002B0E7D" w:rsidRPr="005C3F8B" w:rsidRDefault="002B0E7D" w:rsidP="002B0E7D">
      <w:pPr>
        <w:rPr>
          <w:rFonts w:ascii="Arial" w:hAnsi="Arial" w:cs="Arial"/>
          <w:sz w:val="24"/>
          <w:szCs w:val="24"/>
        </w:rPr>
      </w:pPr>
    </w:p>
    <w:p w14:paraId="3B5D35D1" w14:textId="77777777" w:rsidR="002B0E7D" w:rsidRPr="005C3F8B" w:rsidRDefault="002B0E7D" w:rsidP="002B0E7D">
      <w:pPr>
        <w:rPr>
          <w:rFonts w:ascii="Arial" w:hAnsi="Arial" w:cs="Arial"/>
          <w:sz w:val="24"/>
          <w:szCs w:val="24"/>
        </w:rPr>
      </w:pPr>
      <w:r w:rsidRPr="005C3F8B">
        <w:rPr>
          <w:rFonts w:ascii="Arial" w:hAnsi="Arial" w:cs="Arial"/>
          <w:sz w:val="24"/>
          <w:szCs w:val="24"/>
        </w:rPr>
        <w:t>All exhibitors participating at ATCE earn an annual point award of ten (10) points,</w:t>
      </w:r>
      <w:r w:rsidRPr="005C3F8B">
        <w:rPr>
          <w:rFonts w:ascii="Arial" w:hAnsi="Arial" w:cs="Arial"/>
          <w:color w:val="FF0000"/>
          <w:sz w:val="24"/>
          <w:szCs w:val="24"/>
        </w:rPr>
        <w:t xml:space="preserve"> </w:t>
      </w:r>
      <w:r w:rsidRPr="005C3F8B">
        <w:rPr>
          <w:rFonts w:ascii="Arial" w:hAnsi="Arial" w:cs="Arial"/>
          <w:color w:val="auto"/>
          <w:sz w:val="24"/>
          <w:szCs w:val="24"/>
        </w:rPr>
        <w:t>regardless of booth size.</w:t>
      </w:r>
      <w:r w:rsidRPr="005C3F8B">
        <w:rPr>
          <w:rFonts w:ascii="Arial" w:hAnsi="Arial" w:cs="Arial"/>
          <w:sz w:val="24"/>
          <w:szCs w:val="24"/>
        </w:rPr>
        <w:t xml:space="preserve"> This annual point award allows exhibitors an incentive to participate annually as well as the opportunity to continually improve their priority point ranking. </w:t>
      </w:r>
      <w:proofErr w:type="gramStart"/>
      <w:r w:rsidRPr="005C3F8B">
        <w:rPr>
          <w:rFonts w:ascii="Arial" w:hAnsi="Arial" w:cs="Arial"/>
          <w:sz w:val="24"/>
          <w:szCs w:val="24"/>
        </w:rPr>
        <w:t>In order to</w:t>
      </w:r>
      <w:proofErr w:type="gramEnd"/>
      <w:r w:rsidRPr="005C3F8B">
        <w:rPr>
          <w:rFonts w:ascii="Arial" w:hAnsi="Arial" w:cs="Arial"/>
          <w:sz w:val="24"/>
          <w:szCs w:val="24"/>
        </w:rPr>
        <w:t xml:space="preserve"> maintain their priority number on the ATCE priority list, exhibitors must contract directly with ATCE and participate once in a two-year period.</w:t>
      </w:r>
    </w:p>
    <w:p w14:paraId="01E65850" w14:textId="77777777" w:rsidR="002B0E7D" w:rsidRPr="005C3F8B" w:rsidRDefault="002B0E7D" w:rsidP="002B0E7D">
      <w:pPr>
        <w:rPr>
          <w:rFonts w:ascii="Arial" w:hAnsi="Arial" w:cs="Arial"/>
          <w:sz w:val="24"/>
          <w:szCs w:val="24"/>
        </w:rPr>
      </w:pPr>
    </w:p>
    <w:p w14:paraId="7CD6B02D" w14:textId="77777777" w:rsidR="002B0E7D" w:rsidRPr="005C3F8B" w:rsidRDefault="002B0E7D" w:rsidP="002B0E7D">
      <w:pPr>
        <w:rPr>
          <w:rFonts w:ascii="Arial" w:hAnsi="Arial" w:cs="Arial"/>
          <w:b/>
          <w:bCs/>
          <w:sz w:val="24"/>
          <w:szCs w:val="24"/>
        </w:rPr>
      </w:pPr>
      <w:r w:rsidRPr="005C3F8B">
        <w:rPr>
          <w:rFonts w:ascii="Arial" w:hAnsi="Arial" w:cs="Arial"/>
          <w:sz w:val="24"/>
          <w:szCs w:val="24"/>
        </w:rPr>
        <w:t>The addition</w:t>
      </w:r>
      <w:r w:rsidRPr="005C3F8B">
        <w:rPr>
          <w:rFonts w:ascii="Arial" w:hAnsi="Arial" w:cs="Arial"/>
          <w:color w:val="auto"/>
          <w:sz w:val="24"/>
          <w:szCs w:val="24"/>
        </w:rPr>
        <w:t>al</w:t>
      </w:r>
      <w:r w:rsidRPr="005C3F8B">
        <w:rPr>
          <w:rFonts w:ascii="Arial" w:hAnsi="Arial" w:cs="Arial"/>
          <w:sz w:val="24"/>
          <w:szCs w:val="24"/>
        </w:rPr>
        <w:t xml:space="preserve"> points earned by advertising and sponsorship will calculate for the following year’s ATCE </w:t>
      </w:r>
      <w:r w:rsidRPr="005C3F8B">
        <w:rPr>
          <w:rFonts w:ascii="Arial" w:hAnsi="Arial" w:cs="Arial"/>
          <w:color w:val="auto"/>
          <w:sz w:val="24"/>
          <w:szCs w:val="24"/>
        </w:rPr>
        <w:t>assignments</w:t>
      </w:r>
      <w:r w:rsidRPr="005C3F8B">
        <w:rPr>
          <w:rFonts w:ascii="Arial" w:hAnsi="Arial" w:cs="Arial"/>
          <w:color w:val="1F497D"/>
          <w:sz w:val="24"/>
          <w:szCs w:val="24"/>
        </w:rPr>
        <w:t xml:space="preserve"> </w:t>
      </w:r>
      <w:r w:rsidRPr="005C3F8B">
        <w:rPr>
          <w:rFonts w:ascii="Arial" w:hAnsi="Arial" w:cs="Arial"/>
          <w:color w:val="auto"/>
          <w:sz w:val="24"/>
          <w:szCs w:val="24"/>
        </w:rPr>
        <w:t xml:space="preserve">and </w:t>
      </w:r>
      <w:r w:rsidR="00675A1E">
        <w:rPr>
          <w:rFonts w:ascii="Arial" w:hAnsi="Arial" w:cs="Arial"/>
          <w:color w:val="auto"/>
          <w:sz w:val="24"/>
          <w:szCs w:val="24"/>
        </w:rPr>
        <w:t>can</w:t>
      </w:r>
      <w:r w:rsidRPr="005C3F8B">
        <w:rPr>
          <w:rFonts w:ascii="Arial" w:hAnsi="Arial" w:cs="Arial"/>
          <w:color w:val="auto"/>
          <w:sz w:val="24"/>
          <w:szCs w:val="24"/>
        </w:rPr>
        <w:t xml:space="preserve"> have impact on the priority point ranking.</w:t>
      </w:r>
      <w:r w:rsidRPr="005C3F8B">
        <w:rPr>
          <w:rFonts w:ascii="Arial" w:hAnsi="Arial" w:cs="Arial"/>
          <w:b/>
          <w:bCs/>
          <w:sz w:val="24"/>
          <w:szCs w:val="24"/>
        </w:rPr>
        <w:t> </w:t>
      </w:r>
    </w:p>
    <w:p w14:paraId="5331BA9D" w14:textId="77777777" w:rsidR="002B0E7D" w:rsidRPr="005C3F8B" w:rsidRDefault="002B0E7D" w:rsidP="002B0E7D">
      <w:pPr>
        <w:rPr>
          <w:rFonts w:ascii="Arial" w:hAnsi="Arial" w:cs="Arial"/>
          <w:b/>
          <w:bCs/>
          <w:sz w:val="24"/>
          <w:szCs w:val="24"/>
        </w:rPr>
      </w:pPr>
    </w:p>
    <w:p w14:paraId="35D10B27" w14:textId="77777777" w:rsidR="002B0E7D" w:rsidRPr="005C3F8B" w:rsidRDefault="002B0E7D" w:rsidP="002B0E7D">
      <w:pPr>
        <w:rPr>
          <w:rFonts w:ascii="Arial" w:hAnsi="Arial" w:cs="Arial"/>
          <w:sz w:val="24"/>
          <w:szCs w:val="24"/>
        </w:rPr>
      </w:pPr>
      <w:r w:rsidRPr="005C3F8B">
        <w:rPr>
          <w:rFonts w:ascii="Arial" w:hAnsi="Arial" w:cs="Arial"/>
          <w:sz w:val="24"/>
          <w:szCs w:val="24"/>
        </w:rPr>
        <w:t>The next year’s Priority Point Listing is made available on the official ATCE website both in priority point order and alphabetical order by exhibitor name, based upon sponsorship and advertising dollars invoiced at time of rebooking for the next year. Sponsorship and advertising contracts submitted after this date will be calculated and reflected in the Priority Points for the following year’s priority assignments.</w:t>
      </w:r>
    </w:p>
    <w:p w14:paraId="2FA5A326" w14:textId="77777777" w:rsidR="002B0E7D" w:rsidRPr="005C3F8B" w:rsidRDefault="002B0E7D" w:rsidP="002B0E7D">
      <w:pPr>
        <w:rPr>
          <w:rFonts w:ascii="Arial" w:hAnsi="Arial" w:cs="Arial"/>
          <w:sz w:val="24"/>
          <w:szCs w:val="24"/>
          <w:highlight w:val="yellow"/>
        </w:rPr>
      </w:pPr>
    </w:p>
    <w:p w14:paraId="0070A354" w14:textId="77777777" w:rsidR="00707E9C" w:rsidRPr="005C3F8B" w:rsidRDefault="00707E9C" w:rsidP="005C407A">
      <w:pPr>
        <w:rPr>
          <w:rFonts w:ascii="Arial" w:hAnsi="Arial" w:cs="Arial"/>
          <w:sz w:val="24"/>
          <w:szCs w:val="24"/>
        </w:rPr>
      </w:pPr>
      <w:r w:rsidRPr="005C3F8B">
        <w:rPr>
          <w:rFonts w:ascii="Arial" w:hAnsi="Arial" w:cs="Arial"/>
          <w:sz w:val="24"/>
          <w:szCs w:val="24"/>
        </w:rPr>
        <w:t xml:space="preserve">All </w:t>
      </w:r>
      <w:r w:rsidR="009A5D68" w:rsidRPr="005C3F8B">
        <w:rPr>
          <w:rFonts w:ascii="Arial" w:hAnsi="Arial" w:cs="Arial"/>
          <w:sz w:val="24"/>
          <w:szCs w:val="24"/>
        </w:rPr>
        <w:t xml:space="preserve">priority </w:t>
      </w:r>
      <w:r w:rsidRPr="005C3F8B">
        <w:rPr>
          <w:rFonts w:ascii="Arial" w:hAnsi="Arial" w:cs="Arial"/>
          <w:sz w:val="24"/>
          <w:szCs w:val="24"/>
        </w:rPr>
        <w:t>exhib</w:t>
      </w:r>
      <w:r w:rsidR="005C407A" w:rsidRPr="005C3F8B">
        <w:rPr>
          <w:rFonts w:ascii="Arial" w:hAnsi="Arial" w:cs="Arial"/>
          <w:sz w:val="24"/>
          <w:szCs w:val="24"/>
        </w:rPr>
        <w:t xml:space="preserve">itors are notified, in </w:t>
      </w:r>
      <w:r w:rsidRPr="005C3F8B">
        <w:rPr>
          <w:rFonts w:ascii="Arial" w:hAnsi="Arial" w:cs="Arial"/>
          <w:sz w:val="24"/>
          <w:szCs w:val="24"/>
        </w:rPr>
        <w:t xml:space="preserve">writing, of the </w:t>
      </w:r>
      <w:r w:rsidR="009A5D68" w:rsidRPr="005C3F8B">
        <w:rPr>
          <w:rFonts w:ascii="Arial" w:hAnsi="Arial" w:cs="Arial"/>
          <w:sz w:val="24"/>
          <w:szCs w:val="24"/>
        </w:rPr>
        <w:t xml:space="preserve">Rebooking </w:t>
      </w:r>
      <w:r w:rsidRPr="005C3F8B">
        <w:rPr>
          <w:rFonts w:ascii="Arial" w:hAnsi="Arial" w:cs="Arial"/>
          <w:sz w:val="24"/>
          <w:szCs w:val="24"/>
        </w:rPr>
        <w:t xml:space="preserve">dates </w:t>
      </w:r>
      <w:r w:rsidR="009A5D68" w:rsidRPr="005C3F8B">
        <w:rPr>
          <w:rFonts w:ascii="Arial" w:hAnsi="Arial" w:cs="Arial"/>
          <w:sz w:val="24"/>
          <w:szCs w:val="24"/>
        </w:rPr>
        <w:t>and procedures</w:t>
      </w:r>
      <w:r w:rsidRPr="005C3F8B">
        <w:rPr>
          <w:rFonts w:ascii="Arial" w:hAnsi="Arial" w:cs="Arial"/>
          <w:sz w:val="24"/>
          <w:szCs w:val="24"/>
        </w:rPr>
        <w:t xml:space="preserve">. </w:t>
      </w:r>
      <w:r w:rsidR="009A5D68" w:rsidRPr="005C3F8B">
        <w:rPr>
          <w:rFonts w:ascii="Arial" w:hAnsi="Arial" w:cs="Arial"/>
          <w:sz w:val="24"/>
          <w:szCs w:val="24"/>
        </w:rPr>
        <w:t xml:space="preserve"> </w:t>
      </w:r>
    </w:p>
    <w:p w14:paraId="7C367BAB" w14:textId="77777777" w:rsidR="00707E9C" w:rsidRPr="005C3F8B" w:rsidRDefault="00707E9C" w:rsidP="005C407A">
      <w:pPr>
        <w:rPr>
          <w:rFonts w:ascii="Arial" w:hAnsi="Arial" w:cs="Arial"/>
          <w:sz w:val="24"/>
          <w:szCs w:val="24"/>
        </w:rPr>
      </w:pPr>
    </w:p>
    <w:p w14:paraId="51334B21" w14:textId="45190C8E" w:rsidR="00707E9C" w:rsidRPr="005C3F8B" w:rsidRDefault="00707E9C" w:rsidP="00307C86">
      <w:pPr>
        <w:pStyle w:val="CommentText"/>
        <w:rPr>
          <w:rFonts w:ascii="Arial" w:hAnsi="Arial" w:cs="Arial"/>
          <w:sz w:val="24"/>
          <w:szCs w:val="24"/>
        </w:rPr>
      </w:pPr>
      <w:r w:rsidRPr="005C3F8B">
        <w:rPr>
          <w:rFonts w:ascii="Arial" w:hAnsi="Arial" w:cs="Arial"/>
          <w:sz w:val="24"/>
          <w:szCs w:val="24"/>
        </w:rPr>
        <w:t xml:space="preserve">Based on the </w:t>
      </w:r>
      <w:r w:rsidR="00307C86" w:rsidRPr="005C3F8B">
        <w:rPr>
          <w:rFonts w:ascii="Arial" w:hAnsi="Arial" w:cs="Arial"/>
          <w:sz w:val="24"/>
          <w:szCs w:val="24"/>
        </w:rPr>
        <w:t xml:space="preserve">status of ATCE participation as of </w:t>
      </w:r>
      <w:r w:rsidR="00041703">
        <w:rPr>
          <w:rFonts w:ascii="Arial" w:hAnsi="Arial" w:cs="Arial"/>
          <w:b/>
          <w:sz w:val="24"/>
          <w:szCs w:val="24"/>
        </w:rPr>
        <w:t>26</w:t>
      </w:r>
      <w:r w:rsidR="00E270F9">
        <w:rPr>
          <w:rFonts w:ascii="Arial" w:hAnsi="Arial" w:cs="Arial"/>
          <w:b/>
          <w:sz w:val="24"/>
          <w:szCs w:val="24"/>
        </w:rPr>
        <w:t xml:space="preserve"> </w:t>
      </w:r>
      <w:r w:rsidR="00041703">
        <w:rPr>
          <w:rFonts w:ascii="Arial" w:hAnsi="Arial" w:cs="Arial"/>
          <w:b/>
          <w:sz w:val="24"/>
          <w:szCs w:val="24"/>
        </w:rPr>
        <w:t>August 20</w:t>
      </w:r>
      <w:r w:rsidR="00DA61F1">
        <w:rPr>
          <w:rFonts w:ascii="Arial" w:hAnsi="Arial" w:cs="Arial"/>
          <w:b/>
          <w:sz w:val="24"/>
          <w:szCs w:val="24"/>
        </w:rPr>
        <w:t>22</w:t>
      </w:r>
      <w:r w:rsidR="005C407A" w:rsidRPr="00DA003C">
        <w:rPr>
          <w:rFonts w:ascii="Arial" w:hAnsi="Arial" w:cs="Arial"/>
          <w:sz w:val="24"/>
          <w:szCs w:val="24"/>
        </w:rPr>
        <w:t>,</w:t>
      </w:r>
      <w:r w:rsidR="005C407A" w:rsidRPr="005C3F8B">
        <w:rPr>
          <w:rFonts w:ascii="Arial" w:hAnsi="Arial" w:cs="Arial"/>
          <w:sz w:val="24"/>
          <w:szCs w:val="24"/>
        </w:rPr>
        <w:t xml:space="preserve"> the next year’s</w:t>
      </w:r>
      <w:r w:rsidRPr="005C3F8B">
        <w:rPr>
          <w:rFonts w:ascii="Arial" w:hAnsi="Arial" w:cs="Arial"/>
          <w:sz w:val="24"/>
          <w:szCs w:val="24"/>
        </w:rPr>
        <w:t xml:space="preserve"> Priority Point Listing is </w:t>
      </w:r>
      <w:r w:rsidR="005C407A" w:rsidRPr="005C3F8B">
        <w:rPr>
          <w:rFonts w:ascii="Arial" w:hAnsi="Arial" w:cs="Arial"/>
          <w:sz w:val="24"/>
          <w:szCs w:val="24"/>
        </w:rPr>
        <w:t xml:space="preserve">made </w:t>
      </w:r>
      <w:r w:rsidRPr="005C3F8B">
        <w:rPr>
          <w:rFonts w:ascii="Arial" w:hAnsi="Arial" w:cs="Arial"/>
          <w:sz w:val="24"/>
          <w:szCs w:val="24"/>
        </w:rPr>
        <w:t>av</w:t>
      </w:r>
      <w:r w:rsidR="003A76B3" w:rsidRPr="005C3F8B">
        <w:rPr>
          <w:rFonts w:ascii="Arial" w:hAnsi="Arial" w:cs="Arial"/>
          <w:sz w:val="24"/>
          <w:szCs w:val="24"/>
        </w:rPr>
        <w:t xml:space="preserve">ailable both in priority point </w:t>
      </w:r>
      <w:r w:rsidRPr="005C3F8B">
        <w:rPr>
          <w:rFonts w:ascii="Arial" w:hAnsi="Arial" w:cs="Arial"/>
          <w:sz w:val="24"/>
          <w:szCs w:val="24"/>
        </w:rPr>
        <w:t>order and alphabetical by exhibitors</w:t>
      </w:r>
      <w:r w:rsidR="005C407A" w:rsidRPr="005C3F8B">
        <w:rPr>
          <w:rFonts w:ascii="Arial" w:hAnsi="Arial" w:cs="Arial"/>
          <w:sz w:val="24"/>
          <w:szCs w:val="24"/>
        </w:rPr>
        <w:t xml:space="preserve"> on the official </w:t>
      </w:r>
      <w:r w:rsidR="005A21F5" w:rsidRPr="005C3F8B">
        <w:rPr>
          <w:rFonts w:ascii="Arial" w:hAnsi="Arial" w:cs="Arial"/>
          <w:sz w:val="24"/>
          <w:szCs w:val="24"/>
        </w:rPr>
        <w:t>ATCE</w:t>
      </w:r>
      <w:r w:rsidR="005C407A" w:rsidRPr="005C3F8B">
        <w:rPr>
          <w:rFonts w:ascii="Arial" w:hAnsi="Arial" w:cs="Arial"/>
          <w:sz w:val="24"/>
          <w:szCs w:val="24"/>
        </w:rPr>
        <w:t xml:space="preserve"> website</w:t>
      </w:r>
      <w:r w:rsidRPr="005C3F8B">
        <w:rPr>
          <w:rFonts w:ascii="Arial" w:hAnsi="Arial" w:cs="Arial"/>
          <w:sz w:val="24"/>
          <w:szCs w:val="24"/>
        </w:rPr>
        <w:t>.</w:t>
      </w:r>
    </w:p>
    <w:p w14:paraId="37D607AE" w14:textId="77777777" w:rsidR="00707E9C" w:rsidRPr="005C407A" w:rsidRDefault="00707E9C" w:rsidP="005C407A">
      <w:pPr>
        <w:rPr>
          <w:rFonts w:ascii="Arial" w:hAnsi="Arial" w:cs="Arial"/>
        </w:rPr>
      </w:pPr>
    </w:p>
    <w:p w14:paraId="28F17E1F" w14:textId="77777777" w:rsidR="00FA78A4" w:rsidRPr="005C407A" w:rsidRDefault="00FA78A4" w:rsidP="005C407A">
      <w:pPr>
        <w:rPr>
          <w:rFonts w:ascii="Arial" w:hAnsi="Arial" w:cs="Arial"/>
        </w:rPr>
      </w:pPr>
    </w:p>
    <w:p w14:paraId="538031EB" w14:textId="77777777" w:rsidR="00707E9C" w:rsidRPr="0063135B" w:rsidRDefault="00707E9C" w:rsidP="005C407A">
      <w:pPr>
        <w:rPr>
          <w:rFonts w:ascii="Arial" w:hAnsi="Arial" w:cs="Arial"/>
          <w:b/>
          <w:sz w:val="24"/>
          <w:szCs w:val="24"/>
          <w:u w:val="single"/>
        </w:rPr>
      </w:pPr>
      <w:r w:rsidRPr="0063135B">
        <w:rPr>
          <w:rFonts w:ascii="Arial" w:hAnsi="Arial" w:cs="Arial"/>
          <w:b/>
          <w:sz w:val="24"/>
          <w:szCs w:val="24"/>
          <w:u w:val="single"/>
        </w:rPr>
        <w:t>Frequently Asked Questions</w:t>
      </w:r>
    </w:p>
    <w:p w14:paraId="7807E939" w14:textId="77777777" w:rsidR="00707E9C" w:rsidRPr="005C407A" w:rsidRDefault="00707E9C" w:rsidP="005C407A">
      <w:pPr>
        <w:rPr>
          <w:rFonts w:ascii="Arial" w:hAnsi="Arial" w:cs="Arial"/>
        </w:rPr>
      </w:pPr>
    </w:p>
    <w:p w14:paraId="628B1C47" w14:textId="77777777" w:rsidR="00707E9C" w:rsidRPr="00D03E6A" w:rsidRDefault="00707E9C" w:rsidP="005C407A">
      <w:pPr>
        <w:rPr>
          <w:rFonts w:ascii="Arial" w:hAnsi="Arial" w:cs="Arial"/>
          <w:b/>
          <w:sz w:val="24"/>
          <w:szCs w:val="24"/>
        </w:rPr>
      </w:pPr>
      <w:r w:rsidRPr="00D03E6A">
        <w:rPr>
          <w:rFonts w:ascii="Arial" w:hAnsi="Arial" w:cs="Arial"/>
          <w:b/>
          <w:sz w:val="24"/>
          <w:szCs w:val="24"/>
        </w:rPr>
        <w:t>How are points awarded?</w:t>
      </w:r>
    </w:p>
    <w:p w14:paraId="0DC8B147" w14:textId="77777777" w:rsidR="0063135B" w:rsidRPr="00D03E6A" w:rsidRDefault="0063135B" w:rsidP="005C407A">
      <w:pPr>
        <w:rPr>
          <w:rFonts w:ascii="Arial" w:hAnsi="Arial" w:cs="Arial"/>
          <w:sz w:val="24"/>
          <w:szCs w:val="24"/>
        </w:rPr>
      </w:pPr>
    </w:p>
    <w:p w14:paraId="6745B055" w14:textId="77777777" w:rsidR="00707E9C" w:rsidRPr="00D03E6A" w:rsidRDefault="00707E9C" w:rsidP="009E7175">
      <w:pPr>
        <w:numPr>
          <w:ilvl w:val="0"/>
          <w:numId w:val="2"/>
        </w:numPr>
        <w:tabs>
          <w:tab w:val="clear" w:pos="720"/>
          <w:tab w:val="num" w:pos="360"/>
        </w:tabs>
        <w:ind w:left="360"/>
        <w:rPr>
          <w:rFonts w:ascii="Arial" w:hAnsi="Arial" w:cs="Arial"/>
          <w:sz w:val="24"/>
          <w:szCs w:val="24"/>
        </w:rPr>
      </w:pPr>
      <w:r w:rsidRPr="00D03E6A">
        <w:rPr>
          <w:rFonts w:ascii="Arial" w:hAnsi="Arial" w:cs="Arial"/>
          <w:sz w:val="24"/>
          <w:szCs w:val="24"/>
        </w:rPr>
        <w:t>All exhibiting companies earn ten (10) points per year for exhibiting, regardless of the exhibit size and/or location.</w:t>
      </w:r>
    </w:p>
    <w:p w14:paraId="778A87EA" w14:textId="77777777" w:rsidR="0063135B" w:rsidRPr="00D03E6A" w:rsidRDefault="0063135B" w:rsidP="009E7175">
      <w:pPr>
        <w:numPr>
          <w:ilvl w:val="0"/>
          <w:numId w:val="2"/>
        </w:numPr>
        <w:tabs>
          <w:tab w:val="clear" w:pos="720"/>
          <w:tab w:val="num" w:pos="360"/>
        </w:tabs>
        <w:ind w:left="360"/>
        <w:rPr>
          <w:rFonts w:ascii="Arial" w:hAnsi="Arial" w:cs="Arial"/>
          <w:sz w:val="24"/>
          <w:szCs w:val="24"/>
        </w:rPr>
      </w:pPr>
      <w:r w:rsidRPr="00D03E6A">
        <w:rPr>
          <w:rFonts w:ascii="Arial" w:hAnsi="Arial" w:cs="Arial"/>
          <w:sz w:val="24"/>
          <w:szCs w:val="24"/>
        </w:rPr>
        <w:t xml:space="preserve">Additional annual points are awarded for exhibitors who participate in any of the official </w:t>
      </w:r>
      <w:r w:rsidR="001762B7" w:rsidRPr="00D03E6A">
        <w:rPr>
          <w:rFonts w:ascii="Arial" w:hAnsi="Arial" w:cs="Arial"/>
          <w:sz w:val="24"/>
          <w:szCs w:val="24"/>
        </w:rPr>
        <w:t>ATCE</w:t>
      </w:r>
      <w:r w:rsidRPr="00D03E6A">
        <w:rPr>
          <w:rFonts w:ascii="Arial" w:hAnsi="Arial" w:cs="Arial"/>
          <w:sz w:val="24"/>
          <w:szCs w:val="24"/>
        </w:rPr>
        <w:t xml:space="preserve"> advertising and sponsorship opportunities for purchases made directly with </w:t>
      </w:r>
      <w:r w:rsidR="00D03E6A" w:rsidRPr="00D03E6A">
        <w:rPr>
          <w:rFonts w:ascii="Arial" w:hAnsi="Arial" w:cs="Arial"/>
          <w:sz w:val="24"/>
          <w:szCs w:val="24"/>
        </w:rPr>
        <w:t>SPE</w:t>
      </w:r>
      <w:r w:rsidRPr="00D03E6A">
        <w:rPr>
          <w:rFonts w:ascii="Arial" w:hAnsi="Arial" w:cs="Arial"/>
          <w:sz w:val="24"/>
          <w:szCs w:val="24"/>
        </w:rPr>
        <w:t xml:space="preserve"> on the following scale:</w:t>
      </w:r>
    </w:p>
    <w:p w14:paraId="188D1073" w14:textId="6D037D6C" w:rsidR="00D03E6A" w:rsidRPr="005C3F8B" w:rsidRDefault="00687DB5" w:rsidP="00D03E6A">
      <w:pPr>
        <w:numPr>
          <w:ilvl w:val="0"/>
          <w:numId w:val="2"/>
        </w:numPr>
        <w:rPr>
          <w:rFonts w:ascii="Arial" w:hAnsi="Arial" w:cs="Arial"/>
          <w:sz w:val="28"/>
          <w:szCs w:val="28"/>
        </w:rPr>
      </w:pPr>
      <w:r w:rsidRPr="00307C86">
        <w:rPr>
          <w:rFonts w:ascii="Arial" w:hAnsi="Arial" w:cs="Arial"/>
        </w:rPr>
        <w:t xml:space="preserve">  </w:t>
      </w:r>
      <w:r w:rsidR="00D03E6A" w:rsidRPr="005C3F8B">
        <w:rPr>
          <w:rFonts w:ascii="Arial" w:hAnsi="Arial" w:cs="Arial"/>
          <w:sz w:val="28"/>
          <w:szCs w:val="28"/>
        </w:rPr>
        <w:t>5 points = $2,500 to $9,999</w:t>
      </w:r>
    </w:p>
    <w:p w14:paraId="76BCC9BD" w14:textId="77777777" w:rsidR="00D03E6A" w:rsidRPr="005C3F8B" w:rsidRDefault="00D03E6A" w:rsidP="00D03E6A">
      <w:pPr>
        <w:numPr>
          <w:ilvl w:val="0"/>
          <w:numId w:val="2"/>
        </w:numPr>
        <w:rPr>
          <w:rFonts w:ascii="Arial" w:hAnsi="Arial" w:cs="Arial"/>
          <w:sz w:val="28"/>
          <w:szCs w:val="28"/>
        </w:rPr>
      </w:pPr>
      <w:r w:rsidRPr="005C3F8B">
        <w:rPr>
          <w:rFonts w:ascii="Arial" w:hAnsi="Arial" w:cs="Arial"/>
          <w:sz w:val="28"/>
          <w:szCs w:val="28"/>
        </w:rPr>
        <w:t>10 points = $10,000 to 24,999</w:t>
      </w:r>
    </w:p>
    <w:p w14:paraId="4394602E" w14:textId="77777777" w:rsidR="00D03E6A" w:rsidRPr="005C3F8B" w:rsidRDefault="00D03E6A" w:rsidP="00D03E6A">
      <w:pPr>
        <w:numPr>
          <w:ilvl w:val="0"/>
          <w:numId w:val="2"/>
        </w:numPr>
        <w:rPr>
          <w:rFonts w:ascii="Arial" w:hAnsi="Arial" w:cs="Arial"/>
          <w:sz w:val="28"/>
          <w:szCs w:val="28"/>
        </w:rPr>
      </w:pPr>
      <w:r w:rsidRPr="005C3F8B">
        <w:rPr>
          <w:rFonts w:ascii="Arial" w:hAnsi="Arial" w:cs="Arial"/>
          <w:sz w:val="28"/>
          <w:szCs w:val="28"/>
        </w:rPr>
        <w:t>20 points = $25,000 to $49,999</w:t>
      </w:r>
    </w:p>
    <w:p w14:paraId="2E3A9CC1" w14:textId="77777777" w:rsidR="00D03E6A" w:rsidRDefault="00030336" w:rsidP="00D03E6A">
      <w:pPr>
        <w:numPr>
          <w:ilvl w:val="0"/>
          <w:numId w:val="2"/>
        </w:numPr>
        <w:rPr>
          <w:rFonts w:ascii="Arial" w:hAnsi="Arial" w:cs="Arial"/>
          <w:sz w:val="28"/>
          <w:szCs w:val="28"/>
        </w:rPr>
      </w:pPr>
      <w:r>
        <w:rPr>
          <w:rFonts w:ascii="Arial" w:hAnsi="Arial" w:cs="Arial"/>
          <w:sz w:val="28"/>
          <w:szCs w:val="28"/>
        </w:rPr>
        <w:t>30 points = $50,000 to $74</w:t>
      </w:r>
      <w:r w:rsidR="00D03E6A" w:rsidRPr="005C3F8B">
        <w:rPr>
          <w:rFonts w:ascii="Arial" w:hAnsi="Arial" w:cs="Arial"/>
          <w:sz w:val="28"/>
          <w:szCs w:val="28"/>
        </w:rPr>
        <w:t>,999</w:t>
      </w:r>
    </w:p>
    <w:p w14:paraId="199C5C00" w14:textId="77777777" w:rsidR="00030336" w:rsidRPr="005C3F8B" w:rsidRDefault="00030336" w:rsidP="00D03E6A">
      <w:pPr>
        <w:numPr>
          <w:ilvl w:val="0"/>
          <w:numId w:val="2"/>
        </w:numPr>
        <w:rPr>
          <w:rFonts w:ascii="Arial" w:hAnsi="Arial" w:cs="Arial"/>
          <w:sz w:val="28"/>
          <w:szCs w:val="28"/>
        </w:rPr>
      </w:pPr>
      <w:r>
        <w:rPr>
          <w:rFonts w:ascii="Arial" w:hAnsi="Arial" w:cs="Arial"/>
          <w:sz w:val="28"/>
          <w:szCs w:val="28"/>
        </w:rPr>
        <w:t>35 points = $75,000 to $99,999</w:t>
      </w:r>
    </w:p>
    <w:p w14:paraId="1E823535" w14:textId="77777777" w:rsidR="00D03E6A" w:rsidRPr="005C3F8B" w:rsidRDefault="00D03E6A" w:rsidP="00D03E6A">
      <w:pPr>
        <w:numPr>
          <w:ilvl w:val="0"/>
          <w:numId w:val="2"/>
        </w:numPr>
        <w:rPr>
          <w:rFonts w:ascii="Arial" w:hAnsi="Arial" w:cs="Arial"/>
          <w:sz w:val="28"/>
          <w:szCs w:val="28"/>
        </w:rPr>
      </w:pPr>
      <w:r w:rsidRPr="005C3F8B">
        <w:rPr>
          <w:rFonts w:ascii="Arial" w:hAnsi="Arial" w:cs="Arial"/>
          <w:sz w:val="28"/>
          <w:szCs w:val="28"/>
        </w:rPr>
        <w:t>40 points = $100,000 to $149,999</w:t>
      </w:r>
    </w:p>
    <w:p w14:paraId="043FF77E" w14:textId="77777777" w:rsidR="00D03E6A" w:rsidRPr="005C3F8B" w:rsidRDefault="00D03E6A" w:rsidP="00D03E6A">
      <w:pPr>
        <w:numPr>
          <w:ilvl w:val="0"/>
          <w:numId w:val="2"/>
        </w:numPr>
        <w:rPr>
          <w:rFonts w:ascii="Arial" w:hAnsi="Arial" w:cs="Arial"/>
          <w:sz w:val="28"/>
          <w:szCs w:val="28"/>
        </w:rPr>
      </w:pPr>
      <w:r w:rsidRPr="005C3F8B">
        <w:rPr>
          <w:rFonts w:ascii="Arial" w:hAnsi="Arial" w:cs="Arial"/>
          <w:sz w:val="28"/>
          <w:szCs w:val="28"/>
        </w:rPr>
        <w:t>50 points = $150,000 to $199,999</w:t>
      </w:r>
    </w:p>
    <w:p w14:paraId="250649F5" w14:textId="77777777" w:rsidR="0063135B" w:rsidRPr="005C407A" w:rsidRDefault="0063135B" w:rsidP="008C1030">
      <w:pPr>
        <w:rPr>
          <w:rFonts w:ascii="Arial" w:hAnsi="Arial" w:cs="Arial"/>
        </w:rPr>
      </w:pPr>
    </w:p>
    <w:p w14:paraId="7D5003C8" w14:textId="77777777" w:rsidR="00707E9C" w:rsidRPr="00D03E6A" w:rsidRDefault="00707E9C" w:rsidP="005C407A">
      <w:pPr>
        <w:rPr>
          <w:rFonts w:ascii="Arial" w:hAnsi="Arial" w:cs="Arial"/>
          <w:b/>
          <w:sz w:val="24"/>
          <w:szCs w:val="24"/>
        </w:rPr>
      </w:pPr>
      <w:r w:rsidRPr="00D03E6A">
        <w:rPr>
          <w:rFonts w:ascii="Arial" w:hAnsi="Arial" w:cs="Arial"/>
          <w:b/>
          <w:sz w:val="24"/>
          <w:szCs w:val="24"/>
        </w:rPr>
        <w:t>What if an exhibitor decides not to participate for one year?</w:t>
      </w:r>
    </w:p>
    <w:p w14:paraId="01AE1050" w14:textId="77777777" w:rsidR="001149BE" w:rsidRPr="00D03E6A" w:rsidRDefault="001149BE" w:rsidP="005C407A">
      <w:pPr>
        <w:rPr>
          <w:rFonts w:ascii="Arial" w:hAnsi="Arial" w:cs="Arial"/>
          <w:sz w:val="24"/>
          <w:szCs w:val="24"/>
        </w:rPr>
      </w:pPr>
    </w:p>
    <w:p w14:paraId="0DB47BE5" w14:textId="77777777" w:rsidR="00707E9C" w:rsidRPr="00D03E6A" w:rsidRDefault="00707E9C" w:rsidP="001149BE">
      <w:pPr>
        <w:numPr>
          <w:ilvl w:val="0"/>
          <w:numId w:val="3"/>
        </w:numPr>
        <w:rPr>
          <w:rFonts w:ascii="Arial" w:hAnsi="Arial" w:cs="Arial"/>
          <w:sz w:val="24"/>
          <w:szCs w:val="24"/>
        </w:rPr>
      </w:pPr>
      <w:r w:rsidRPr="00D03E6A">
        <w:rPr>
          <w:rFonts w:ascii="Arial" w:hAnsi="Arial" w:cs="Arial"/>
          <w:sz w:val="24"/>
          <w:szCs w:val="24"/>
        </w:rPr>
        <w:t xml:space="preserve">To maintain an active Priority Number, all exhibiting companies are required to </w:t>
      </w:r>
      <w:r w:rsidRPr="00045A18">
        <w:rPr>
          <w:rFonts w:ascii="Arial" w:hAnsi="Arial" w:cs="Arial"/>
          <w:sz w:val="24"/>
          <w:szCs w:val="24"/>
        </w:rPr>
        <w:t>participate</w:t>
      </w:r>
      <w:r w:rsidRPr="00D03E6A">
        <w:rPr>
          <w:rFonts w:ascii="Arial" w:hAnsi="Arial" w:cs="Arial"/>
          <w:sz w:val="24"/>
          <w:szCs w:val="24"/>
        </w:rPr>
        <w:t xml:space="preserve"> once in a two (2) year period</w:t>
      </w:r>
      <w:r w:rsidR="00E270F9">
        <w:rPr>
          <w:rFonts w:ascii="Arial" w:hAnsi="Arial" w:cs="Arial"/>
          <w:sz w:val="24"/>
          <w:szCs w:val="24"/>
        </w:rPr>
        <w:t>, through exhibiting or sponsorship/advertising</w:t>
      </w:r>
      <w:r w:rsidRPr="00D03E6A">
        <w:rPr>
          <w:rFonts w:ascii="Arial" w:hAnsi="Arial" w:cs="Arial"/>
          <w:sz w:val="24"/>
          <w:szCs w:val="24"/>
        </w:rPr>
        <w:t>.</w:t>
      </w:r>
    </w:p>
    <w:p w14:paraId="6001C7D3" w14:textId="77777777" w:rsidR="00707E9C" w:rsidRPr="00D03E6A" w:rsidRDefault="00707E9C" w:rsidP="001149BE">
      <w:pPr>
        <w:numPr>
          <w:ilvl w:val="0"/>
          <w:numId w:val="3"/>
        </w:numPr>
        <w:rPr>
          <w:rFonts w:ascii="Arial" w:hAnsi="Arial" w:cs="Arial"/>
          <w:sz w:val="24"/>
          <w:szCs w:val="24"/>
        </w:rPr>
      </w:pPr>
      <w:r w:rsidRPr="00D03E6A">
        <w:rPr>
          <w:rFonts w:ascii="Arial" w:hAnsi="Arial" w:cs="Arial"/>
          <w:sz w:val="24"/>
          <w:szCs w:val="24"/>
        </w:rPr>
        <w:t>If a year is skipped, the exhibitor will retain all earned points to date, but will not earn the annual additional ten (10) points.</w:t>
      </w:r>
      <w:r w:rsidR="00E31C02">
        <w:rPr>
          <w:rFonts w:ascii="Arial" w:hAnsi="Arial" w:cs="Arial"/>
          <w:sz w:val="24"/>
          <w:szCs w:val="24"/>
        </w:rPr>
        <w:t xml:space="preserve"> </w:t>
      </w:r>
      <w:r w:rsidR="00E31C02" w:rsidRPr="00045A18">
        <w:rPr>
          <w:rFonts w:ascii="Arial" w:hAnsi="Arial" w:cs="Arial"/>
          <w:sz w:val="24"/>
          <w:szCs w:val="24"/>
        </w:rPr>
        <w:t>If an exhibitor has paid for a booth and then cancels, the exhibitor will not earn the ten points regardless of whether the exhibitor is eligible for a refund.</w:t>
      </w:r>
    </w:p>
    <w:p w14:paraId="3F5BCD02" w14:textId="77777777" w:rsidR="0053735B" w:rsidRPr="00D03E6A" w:rsidRDefault="0053735B" w:rsidP="001149BE">
      <w:pPr>
        <w:numPr>
          <w:ilvl w:val="0"/>
          <w:numId w:val="3"/>
        </w:numPr>
        <w:rPr>
          <w:rFonts w:ascii="Arial" w:hAnsi="Arial" w:cs="Arial"/>
          <w:sz w:val="24"/>
          <w:szCs w:val="24"/>
        </w:rPr>
      </w:pPr>
      <w:r w:rsidRPr="00D03E6A">
        <w:rPr>
          <w:rFonts w:ascii="Arial" w:hAnsi="Arial" w:cs="Arial"/>
          <w:sz w:val="24"/>
          <w:szCs w:val="24"/>
        </w:rPr>
        <w:t xml:space="preserve">If two years are skipped an exhibitor </w:t>
      </w:r>
      <w:r w:rsidR="0039227A" w:rsidRPr="00D03E6A">
        <w:rPr>
          <w:rFonts w:ascii="Arial" w:hAnsi="Arial" w:cs="Arial"/>
          <w:sz w:val="24"/>
          <w:szCs w:val="24"/>
        </w:rPr>
        <w:t xml:space="preserve">will </w:t>
      </w:r>
      <w:r w:rsidRPr="00D03E6A">
        <w:rPr>
          <w:rFonts w:ascii="Arial" w:hAnsi="Arial" w:cs="Arial"/>
          <w:sz w:val="24"/>
          <w:szCs w:val="24"/>
        </w:rPr>
        <w:t>be removed from the priority list.</w:t>
      </w:r>
    </w:p>
    <w:p w14:paraId="3FD49A05" w14:textId="77777777" w:rsidR="0053735B" w:rsidRPr="005C407A" w:rsidRDefault="0053735B" w:rsidP="0053735B">
      <w:pPr>
        <w:ind w:left="360"/>
        <w:rPr>
          <w:rFonts w:ascii="Arial" w:hAnsi="Arial" w:cs="Arial"/>
        </w:rPr>
      </w:pPr>
    </w:p>
    <w:p w14:paraId="5A2598EB" w14:textId="77777777" w:rsidR="00707E9C" w:rsidRPr="005C407A" w:rsidRDefault="00707E9C" w:rsidP="005C407A">
      <w:pPr>
        <w:rPr>
          <w:rFonts w:ascii="Arial" w:hAnsi="Arial" w:cs="Arial"/>
        </w:rPr>
      </w:pPr>
    </w:p>
    <w:p w14:paraId="6F6846CF" w14:textId="77777777" w:rsidR="00707E9C" w:rsidRPr="00D03E6A" w:rsidRDefault="00707E9C" w:rsidP="005C407A">
      <w:pPr>
        <w:rPr>
          <w:rFonts w:ascii="Arial" w:hAnsi="Arial" w:cs="Arial"/>
          <w:b/>
          <w:sz w:val="24"/>
          <w:szCs w:val="24"/>
        </w:rPr>
      </w:pPr>
      <w:r w:rsidRPr="00D03E6A">
        <w:rPr>
          <w:rFonts w:ascii="Arial" w:hAnsi="Arial" w:cs="Arial"/>
          <w:b/>
          <w:sz w:val="24"/>
          <w:szCs w:val="24"/>
        </w:rPr>
        <w:t>How is space selection handled for multiple divisions?</w:t>
      </w:r>
    </w:p>
    <w:p w14:paraId="0E71726E" w14:textId="77777777" w:rsidR="001149BE" w:rsidRPr="00D03E6A" w:rsidRDefault="001149BE" w:rsidP="005C407A">
      <w:pPr>
        <w:rPr>
          <w:rFonts w:ascii="Arial" w:hAnsi="Arial" w:cs="Arial"/>
          <w:sz w:val="24"/>
          <w:szCs w:val="24"/>
        </w:rPr>
      </w:pPr>
    </w:p>
    <w:p w14:paraId="313FA9EC" w14:textId="77777777" w:rsidR="00707E9C" w:rsidRPr="00D03E6A" w:rsidRDefault="00707E9C" w:rsidP="001149BE">
      <w:pPr>
        <w:numPr>
          <w:ilvl w:val="0"/>
          <w:numId w:val="4"/>
        </w:numPr>
        <w:rPr>
          <w:rFonts w:ascii="Arial" w:hAnsi="Arial" w:cs="Arial"/>
          <w:sz w:val="24"/>
          <w:szCs w:val="24"/>
        </w:rPr>
      </w:pPr>
      <w:r w:rsidRPr="00D03E6A">
        <w:rPr>
          <w:rFonts w:ascii="Arial" w:hAnsi="Arial" w:cs="Arial"/>
          <w:sz w:val="24"/>
          <w:szCs w:val="24"/>
        </w:rPr>
        <w:t>For each Priority Point Number, only one (1) contract can or will be executable.</w:t>
      </w:r>
    </w:p>
    <w:p w14:paraId="726692E8" w14:textId="77777777" w:rsidR="00707E9C" w:rsidRPr="00D03E6A" w:rsidRDefault="001149BE" w:rsidP="001149BE">
      <w:pPr>
        <w:numPr>
          <w:ilvl w:val="0"/>
          <w:numId w:val="4"/>
        </w:numPr>
        <w:rPr>
          <w:rFonts w:ascii="Arial" w:hAnsi="Arial" w:cs="Arial"/>
          <w:sz w:val="24"/>
          <w:szCs w:val="24"/>
        </w:rPr>
      </w:pPr>
      <w:r w:rsidRPr="00D03E6A">
        <w:rPr>
          <w:rFonts w:ascii="Arial" w:hAnsi="Arial" w:cs="Arial"/>
          <w:sz w:val="24"/>
          <w:szCs w:val="24"/>
        </w:rPr>
        <w:t xml:space="preserve">Exhibiting companies may </w:t>
      </w:r>
      <w:r w:rsidR="000F382D" w:rsidRPr="00D03E6A">
        <w:rPr>
          <w:rFonts w:ascii="Arial" w:hAnsi="Arial" w:cs="Arial"/>
          <w:sz w:val="24"/>
          <w:szCs w:val="24"/>
        </w:rPr>
        <w:t xml:space="preserve">allocate specific portions of </w:t>
      </w:r>
      <w:r w:rsidR="00707E9C" w:rsidRPr="00D03E6A">
        <w:rPr>
          <w:rFonts w:ascii="Arial" w:hAnsi="Arial" w:cs="Arial"/>
          <w:sz w:val="24"/>
          <w:szCs w:val="24"/>
        </w:rPr>
        <w:t>the contracted space to its divisions.</w:t>
      </w:r>
    </w:p>
    <w:p w14:paraId="641EB5C1" w14:textId="77777777" w:rsidR="00707E9C" w:rsidRPr="00D03E6A" w:rsidRDefault="00707E9C" w:rsidP="001149BE">
      <w:pPr>
        <w:numPr>
          <w:ilvl w:val="0"/>
          <w:numId w:val="4"/>
        </w:numPr>
        <w:rPr>
          <w:rFonts w:ascii="Arial" w:hAnsi="Arial" w:cs="Arial"/>
          <w:sz w:val="24"/>
          <w:szCs w:val="24"/>
        </w:rPr>
      </w:pPr>
      <w:r w:rsidRPr="00D03E6A">
        <w:rPr>
          <w:rFonts w:ascii="Arial" w:hAnsi="Arial" w:cs="Arial"/>
          <w:sz w:val="24"/>
          <w:szCs w:val="24"/>
        </w:rPr>
        <w:t xml:space="preserve">Points will be awarded </w:t>
      </w:r>
      <w:r w:rsidR="00DA003C">
        <w:rPr>
          <w:rFonts w:ascii="Arial" w:hAnsi="Arial" w:cs="Arial"/>
          <w:sz w:val="24"/>
          <w:szCs w:val="24"/>
        </w:rPr>
        <w:t xml:space="preserve">only </w:t>
      </w:r>
      <w:r w:rsidRPr="00D03E6A">
        <w:rPr>
          <w:rFonts w:ascii="Arial" w:hAnsi="Arial" w:cs="Arial"/>
          <w:sz w:val="24"/>
          <w:szCs w:val="24"/>
        </w:rPr>
        <w:t>to the contracted exhibiting company.</w:t>
      </w:r>
    </w:p>
    <w:p w14:paraId="092FA77A" w14:textId="77777777" w:rsidR="00707E9C" w:rsidRPr="00D03E6A" w:rsidRDefault="00707E9C" w:rsidP="001149BE">
      <w:pPr>
        <w:numPr>
          <w:ilvl w:val="0"/>
          <w:numId w:val="4"/>
        </w:numPr>
        <w:rPr>
          <w:rFonts w:ascii="Arial" w:hAnsi="Arial" w:cs="Arial"/>
          <w:sz w:val="24"/>
          <w:szCs w:val="24"/>
        </w:rPr>
      </w:pPr>
      <w:r w:rsidRPr="00D03E6A">
        <w:rPr>
          <w:rFonts w:ascii="Arial" w:hAnsi="Arial" w:cs="Arial"/>
          <w:sz w:val="24"/>
          <w:szCs w:val="24"/>
        </w:rPr>
        <w:t>Should a division with no priority points of its own choose not to exhibit with the company name on the contract the next year, said division will enter the Priority Point System as a new exhibitor.</w:t>
      </w:r>
    </w:p>
    <w:p w14:paraId="04389830" w14:textId="77777777" w:rsidR="00707E9C" w:rsidRPr="00D03E6A" w:rsidRDefault="00707E9C" w:rsidP="001149BE">
      <w:pPr>
        <w:numPr>
          <w:ilvl w:val="0"/>
          <w:numId w:val="4"/>
        </w:numPr>
        <w:rPr>
          <w:rFonts w:ascii="Arial" w:hAnsi="Arial" w:cs="Arial"/>
          <w:sz w:val="24"/>
          <w:szCs w:val="24"/>
        </w:rPr>
      </w:pPr>
      <w:r w:rsidRPr="00D03E6A">
        <w:rPr>
          <w:rFonts w:ascii="Arial" w:hAnsi="Arial" w:cs="Arial"/>
          <w:sz w:val="24"/>
          <w:szCs w:val="24"/>
        </w:rPr>
        <w:t>If a division and the parent company have separate Priority Numbers and exhibit under separate contract</w:t>
      </w:r>
      <w:r w:rsidR="00DA003C">
        <w:rPr>
          <w:rFonts w:ascii="Arial" w:hAnsi="Arial" w:cs="Arial"/>
          <w:sz w:val="24"/>
          <w:szCs w:val="24"/>
        </w:rPr>
        <w:t>s</w:t>
      </w:r>
      <w:r w:rsidRPr="00D03E6A">
        <w:rPr>
          <w:rFonts w:ascii="Arial" w:hAnsi="Arial" w:cs="Arial"/>
          <w:sz w:val="24"/>
          <w:szCs w:val="24"/>
        </w:rPr>
        <w:t>, space will be assigned according to each separate Priority Number.</w:t>
      </w:r>
    </w:p>
    <w:p w14:paraId="0A332B01" w14:textId="77777777" w:rsidR="00707E9C" w:rsidRPr="005C407A" w:rsidRDefault="00707E9C" w:rsidP="005C407A">
      <w:pPr>
        <w:rPr>
          <w:rFonts w:ascii="Arial" w:hAnsi="Arial" w:cs="Arial"/>
        </w:rPr>
      </w:pPr>
    </w:p>
    <w:p w14:paraId="6805765D" w14:textId="77777777" w:rsidR="00707E9C" w:rsidRPr="00D03E6A" w:rsidRDefault="00707E9C" w:rsidP="005C407A">
      <w:pPr>
        <w:rPr>
          <w:rFonts w:ascii="Arial" w:hAnsi="Arial" w:cs="Arial"/>
          <w:b/>
          <w:sz w:val="24"/>
          <w:szCs w:val="24"/>
        </w:rPr>
      </w:pPr>
      <w:r w:rsidRPr="00D03E6A">
        <w:rPr>
          <w:rFonts w:ascii="Arial" w:hAnsi="Arial" w:cs="Arial"/>
          <w:b/>
          <w:sz w:val="24"/>
          <w:szCs w:val="24"/>
        </w:rPr>
        <w:t>What happens to earned points when two companies decide to exhibit together?</w:t>
      </w:r>
    </w:p>
    <w:p w14:paraId="349AC60C" w14:textId="77777777" w:rsidR="001149BE" w:rsidRPr="00D03E6A" w:rsidRDefault="001149BE" w:rsidP="005C407A">
      <w:pPr>
        <w:rPr>
          <w:rFonts w:ascii="Arial" w:hAnsi="Arial" w:cs="Arial"/>
          <w:sz w:val="24"/>
          <w:szCs w:val="24"/>
        </w:rPr>
      </w:pPr>
    </w:p>
    <w:p w14:paraId="30AC824B" w14:textId="77777777" w:rsidR="00707E9C" w:rsidRPr="00D03E6A" w:rsidRDefault="00707E9C" w:rsidP="001149BE">
      <w:pPr>
        <w:numPr>
          <w:ilvl w:val="0"/>
          <w:numId w:val="5"/>
        </w:numPr>
        <w:rPr>
          <w:rFonts w:ascii="Arial" w:hAnsi="Arial" w:cs="Arial"/>
          <w:sz w:val="24"/>
          <w:szCs w:val="24"/>
        </w:rPr>
      </w:pPr>
      <w:r w:rsidRPr="00D03E6A">
        <w:rPr>
          <w:rFonts w:ascii="Arial" w:hAnsi="Arial" w:cs="Arial"/>
          <w:sz w:val="24"/>
          <w:szCs w:val="24"/>
        </w:rPr>
        <w:t>Companies are not all</w:t>
      </w:r>
      <w:r w:rsidR="000F382D" w:rsidRPr="00D03E6A">
        <w:rPr>
          <w:rFonts w:ascii="Arial" w:hAnsi="Arial" w:cs="Arial"/>
          <w:sz w:val="24"/>
          <w:szCs w:val="24"/>
        </w:rPr>
        <w:t>owed to combine Priority Point Numbers</w:t>
      </w:r>
      <w:r w:rsidRPr="00D03E6A">
        <w:rPr>
          <w:rFonts w:ascii="Arial" w:hAnsi="Arial" w:cs="Arial"/>
          <w:sz w:val="24"/>
          <w:szCs w:val="24"/>
        </w:rPr>
        <w:t>.</w:t>
      </w:r>
    </w:p>
    <w:p w14:paraId="650F391B" w14:textId="77777777" w:rsidR="00707E9C" w:rsidRPr="00D03E6A" w:rsidRDefault="00707E9C" w:rsidP="001149BE">
      <w:pPr>
        <w:numPr>
          <w:ilvl w:val="0"/>
          <w:numId w:val="5"/>
        </w:numPr>
        <w:rPr>
          <w:rFonts w:ascii="Arial" w:hAnsi="Arial" w:cs="Arial"/>
          <w:sz w:val="24"/>
          <w:szCs w:val="24"/>
        </w:rPr>
      </w:pPr>
      <w:r w:rsidRPr="00D03E6A">
        <w:rPr>
          <w:rFonts w:ascii="Arial" w:hAnsi="Arial" w:cs="Arial"/>
          <w:sz w:val="24"/>
          <w:szCs w:val="24"/>
        </w:rPr>
        <w:t>The company with the highest Priority Number will retain the use of its Priority Number and the company with the lowest Priority Number will forfeit its Priority Number provided that a contract is not executed in its name within the two (2) year period.</w:t>
      </w:r>
    </w:p>
    <w:p w14:paraId="140EB40D" w14:textId="77777777" w:rsidR="00707E9C" w:rsidRPr="005C407A" w:rsidRDefault="00707E9C" w:rsidP="005C407A">
      <w:pPr>
        <w:rPr>
          <w:rFonts w:ascii="Arial" w:hAnsi="Arial" w:cs="Arial"/>
        </w:rPr>
      </w:pPr>
    </w:p>
    <w:p w14:paraId="131E1823" w14:textId="77777777" w:rsidR="00707E9C" w:rsidRPr="00D03E6A" w:rsidRDefault="001149BE" w:rsidP="005C407A">
      <w:pPr>
        <w:rPr>
          <w:rFonts w:ascii="Arial" w:hAnsi="Arial" w:cs="Arial"/>
          <w:b/>
          <w:sz w:val="24"/>
          <w:szCs w:val="24"/>
        </w:rPr>
      </w:pPr>
      <w:r w:rsidRPr="00D03E6A">
        <w:rPr>
          <w:rFonts w:ascii="Arial" w:hAnsi="Arial" w:cs="Arial"/>
          <w:b/>
          <w:sz w:val="24"/>
          <w:szCs w:val="24"/>
        </w:rPr>
        <w:t xml:space="preserve">What happens if a company </w:t>
      </w:r>
      <w:r w:rsidR="00707E9C" w:rsidRPr="00D03E6A">
        <w:rPr>
          <w:rFonts w:ascii="Arial" w:hAnsi="Arial" w:cs="Arial"/>
          <w:b/>
          <w:sz w:val="24"/>
          <w:szCs w:val="24"/>
        </w:rPr>
        <w:t>decides to participate on their own?</w:t>
      </w:r>
    </w:p>
    <w:p w14:paraId="0490C026" w14:textId="77777777" w:rsidR="001149BE" w:rsidRPr="00D03E6A" w:rsidRDefault="001149BE" w:rsidP="005C407A">
      <w:pPr>
        <w:rPr>
          <w:rFonts w:ascii="Arial" w:hAnsi="Arial" w:cs="Arial"/>
          <w:b/>
          <w:sz w:val="24"/>
          <w:szCs w:val="24"/>
        </w:rPr>
      </w:pPr>
    </w:p>
    <w:p w14:paraId="40282595" w14:textId="77777777" w:rsidR="00707E9C" w:rsidRPr="00D03E6A" w:rsidRDefault="00707E9C" w:rsidP="001149BE">
      <w:pPr>
        <w:numPr>
          <w:ilvl w:val="0"/>
          <w:numId w:val="6"/>
        </w:numPr>
        <w:rPr>
          <w:rFonts w:ascii="Arial" w:hAnsi="Arial" w:cs="Arial"/>
          <w:sz w:val="24"/>
          <w:szCs w:val="24"/>
        </w:rPr>
      </w:pPr>
      <w:r w:rsidRPr="00D03E6A">
        <w:rPr>
          <w:rFonts w:ascii="Arial" w:hAnsi="Arial" w:cs="Arial"/>
          <w:sz w:val="24"/>
          <w:szCs w:val="24"/>
        </w:rPr>
        <w:t>Exhibiting companies who</w:t>
      </w:r>
      <w:r w:rsidR="001149BE" w:rsidRPr="00D03E6A">
        <w:rPr>
          <w:rFonts w:ascii="Arial" w:hAnsi="Arial" w:cs="Arial"/>
          <w:sz w:val="24"/>
          <w:szCs w:val="24"/>
        </w:rPr>
        <w:t xml:space="preserve"> have been exhibiting with </w:t>
      </w:r>
      <w:r w:rsidRPr="00D03E6A">
        <w:rPr>
          <w:rFonts w:ascii="Arial" w:hAnsi="Arial" w:cs="Arial"/>
          <w:sz w:val="24"/>
          <w:szCs w:val="24"/>
        </w:rPr>
        <w:t>another company and who do not have a Priority Number will receive three (3) points f</w:t>
      </w:r>
      <w:r w:rsidR="0005495C" w:rsidRPr="00D03E6A">
        <w:rPr>
          <w:rFonts w:ascii="Arial" w:hAnsi="Arial" w:cs="Arial"/>
          <w:sz w:val="24"/>
          <w:szCs w:val="24"/>
        </w:rPr>
        <w:t>or year each of participation, p</w:t>
      </w:r>
      <w:r w:rsidRPr="00D03E6A">
        <w:rPr>
          <w:rFonts w:ascii="Arial" w:hAnsi="Arial" w:cs="Arial"/>
          <w:sz w:val="24"/>
          <w:szCs w:val="24"/>
        </w:rPr>
        <w:t>rovided two (2) consecutive years have not been skipped.</w:t>
      </w:r>
    </w:p>
    <w:p w14:paraId="5F368C4F" w14:textId="77777777" w:rsidR="00707E9C" w:rsidRPr="00D03E6A" w:rsidRDefault="00707E9C" w:rsidP="001149BE">
      <w:pPr>
        <w:numPr>
          <w:ilvl w:val="0"/>
          <w:numId w:val="6"/>
        </w:numPr>
        <w:rPr>
          <w:rFonts w:ascii="Arial" w:hAnsi="Arial" w:cs="Arial"/>
          <w:sz w:val="24"/>
          <w:szCs w:val="24"/>
        </w:rPr>
      </w:pPr>
      <w:r w:rsidRPr="00D03E6A">
        <w:rPr>
          <w:rFonts w:ascii="Arial" w:hAnsi="Arial" w:cs="Arial"/>
          <w:sz w:val="24"/>
          <w:szCs w:val="24"/>
        </w:rPr>
        <w:t xml:space="preserve">The individual company will be responsible for providing proof of participation with another company </w:t>
      </w:r>
      <w:r w:rsidR="00D03E6A" w:rsidRPr="00D03E6A">
        <w:rPr>
          <w:rFonts w:ascii="Arial" w:hAnsi="Arial" w:cs="Arial"/>
          <w:sz w:val="24"/>
          <w:szCs w:val="24"/>
        </w:rPr>
        <w:t>to</w:t>
      </w:r>
      <w:r w:rsidRPr="00D03E6A">
        <w:rPr>
          <w:rFonts w:ascii="Arial" w:hAnsi="Arial" w:cs="Arial"/>
          <w:sz w:val="24"/>
          <w:szCs w:val="24"/>
        </w:rPr>
        <w:t xml:space="preserve"> </w:t>
      </w:r>
      <w:r w:rsidR="009741C8" w:rsidRPr="00D03E6A">
        <w:rPr>
          <w:rFonts w:ascii="Arial" w:hAnsi="Arial" w:cs="Arial"/>
          <w:sz w:val="24"/>
          <w:szCs w:val="24"/>
        </w:rPr>
        <w:t>SPE</w:t>
      </w:r>
      <w:r w:rsidRPr="00D03E6A">
        <w:rPr>
          <w:rFonts w:ascii="Arial" w:hAnsi="Arial" w:cs="Arial"/>
          <w:sz w:val="24"/>
          <w:szCs w:val="24"/>
        </w:rPr>
        <w:t>.</w:t>
      </w:r>
    </w:p>
    <w:p w14:paraId="4AB1A1F8" w14:textId="77777777" w:rsidR="00707E9C" w:rsidRPr="00D03E6A" w:rsidRDefault="00707E9C" w:rsidP="001149BE">
      <w:pPr>
        <w:numPr>
          <w:ilvl w:val="0"/>
          <w:numId w:val="6"/>
        </w:numPr>
        <w:rPr>
          <w:rFonts w:ascii="Arial" w:hAnsi="Arial" w:cs="Arial"/>
          <w:sz w:val="24"/>
          <w:szCs w:val="24"/>
        </w:rPr>
      </w:pPr>
      <w:r w:rsidRPr="00D03E6A">
        <w:rPr>
          <w:rFonts w:ascii="Arial" w:hAnsi="Arial" w:cs="Arial"/>
          <w:sz w:val="24"/>
          <w:szCs w:val="24"/>
        </w:rPr>
        <w:t>If the exhibiting company has a Priority Number and a contract is not executed within the two (2) year period, the exhibitor will forfeit its Priority Number.</w:t>
      </w:r>
    </w:p>
    <w:p w14:paraId="1B9F76D2" w14:textId="77777777" w:rsidR="00707E9C" w:rsidRPr="005C407A" w:rsidRDefault="00707E9C" w:rsidP="005C407A">
      <w:pPr>
        <w:rPr>
          <w:rFonts w:ascii="Arial" w:hAnsi="Arial" w:cs="Arial"/>
        </w:rPr>
      </w:pPr>
    </w:p>
    <w:p w14:paraId="4F9E13F4" w14:textId="77777777" w:rsidR="00707E9C" w:rsidRPr="005C407A" w:rsidRDefault="00707E9C" w:rsidP="005C407A">
      <w:pPr>
        <w:rPr>
          <w:rFonts w:ascii="Arial" w:hAnsi="Arial" w:cs="Arial"/>
        </w:rPr>
      </w:pPr>
    </w:p>
    <w:p w14:paraId="7E706448" w14:textId="77777777" w:rsidR="00041703" w:rsidRDefault="00041703" w:rsidP="005C407A">
      <w:pPr>
        <w:rPr>
          <w:rFonts w:ascii="Arial" w:hAnsi="Arial" w:cs="Arial"/>
          <w:b/>
          <w:sz w:val="24"/>
          <w:szCs w:val="24"/>
        </w:rPr>
      </w:pPr>
    </w:p>
    <w:p w14:paraId="38C42CE5" w14:textId="77777777" w:rsidR="00041703" w:rsidRDefault="00041703" w:rsidP="005C407A">
      <w:pPr>
        <w:rPr>
          <w:rFonts w:ascii="Arial" w:hAnsi="Arial" w:cs="Arial"/>
          <w:b/>
          <w:sz w:val="24"/>
          <w:szCs w:val="24"/>
        </w:rPr>
      </w:pPr>
    </w:p>
    <w:p w14:paraId="58FB2814" w14:textId="77777777" w:rsidR="0005495C" w:rsidRPr="00D03E6A" w:rsidRDefault="00707E9C" w:rsidP="005C407A">
      <w:pPr>
        <w:rPr>
          <w:rFonts w:ascii="Arial" w:hAnsi="Arial" w:cs="Arial"/>
          <w:b/>
          <w:sz w:val="24"/>
          <w:szCs w:val="24"/>
        </w:rPr>
      </w:pPr>
      <w:r w:rsidRPr="00D03E6A">
        <w:rPr>
          <w:rFonts w:ascii="Arial" w:hAnsi="Arial" w:cs="Arial"/>
          <w:b/>
          <w:sz w:val="24"/>
          <w:szCs w:val="24"/>
        </w:rPr>
        <w:lastRenderedPageBreak/>
        <w:t xml:space="preserve">What happens to earned points if an exhibitor drops out of </w:t>
      </w:r>
      <w:r w:rsidR="001762B7" w:rsidRPr="00D03E6A">
        <w:rPr>
          <w:rFonts w:ascii="Arial" w:hAnsi="Arial" w:cs="Arial"/>
          <w:b/>
          <w:sz w:val="24"/>
          <w:szCs w:val="24"/>
        </w:rPr>
        <w:t>ATCE</w:t>
      </w:r>
      <w:r w:rsidRPr="00D03E6A">
        <w:rPr>
          <w:rFonts w:ascii="Arial" w:hAnsi="Arial" w:cs="Arial"/>
          <w:b/>
          <w:sz w:val="24"/>
          <w:szCs w:val="24"/>
        </w:rPr>
        <w:t>?</w:t>
      </w:r>
    </w:p>
    <w:p w14:paraId="363D6DC5" w14:textId="77777777" w:rsidR="0005495C" w:rsidRPr="00D03E6A" w:rsidRDefault="0005495C" w:rsidP="005C407A">
      <w:pPr>
        <w:rPr>
          <w:rFonts w:ascii="Arial" w:hAnsi="Arial" w:cs="Arial"/>
          <w:sz w:val="24"/>
          <w:szCs w:val="24"/>
        </w:rPr>
      </w:pPr>
    </w:p>
    <w:p w14:paraId="6DA8E49F" w14:textId="77777777" w:rsidR="00707E9C" w:rsidRPr="00D03E6A" w:rsidRDefault="00707E9C" w:rsidP="0005495C">
      <w:pPr>
        <w:numPr>
          <w:ilvl w:val="0"/>
          <w:numId w:val="8"/>
        </w:numPr>
        <w:rPr>
          <w:rFonts w:ascii="Arial" w:hAnsi="Arial" w:cs="Arial"/>
          <w:sz w:val="24"/>
          <w:szCs w:val="24"/>
        </w:rPr>
      </w:pPr>
      <w:r w:rsidRPr="00D03E6A">
        <w:rPr>
          <w:rFonts w:ascii="Arial" w:hAnsi="Arial" w:cs="Arial"/>
          <w:sz w:val="24"/>
          <w:szCs w:val="24"/>
        </w:rPr>
        <w:t>Any exhibitor who does not participate once in a two (2) year period will forfeit all earned points.</w:t>
      </w:r>
    </w:p>
    <w:p w14:paraId="0357A199" w14:textId="77777777" w:rsidR="00707E9C" w:rsidRDefault="00707E9C" w:rsidP="00D03E6A">
      <w:pPr>
        <w:ind w:left="360"/>
        <w:rPr>
          <w:rFonts w:ascii="Arial" w:hAnsi="Arial" w:cs="Arial"/>
        </w:rPr>
      </w:pPr>
    </w:p>
    <w:p w14:paraId="53DF2B8B" w14:textId="77777777" w:rsidR="00707E9C" w:rsidRPr="0095053E" w:rsidRDefault="00707E9C" w:rsidP="005C407A">
      <w:pPr>
        <w:rPr>
          <w:rFonts w:ascii="Arial" w:hAnsi="Arial" w:cs="Arial"/>
          <w:b/>
          <w:sz w:val="24"/>
          <w:szCs w:val="24"/>
        </w:rPr>
      </w:pPr>
      <w:r w:rsidRPr="0095053E">
        <w:rPr>
          <w:rFonts w:ascii="Arial" w:hAnsi="Arial" w:cs="Arial"/>
          <w:b/>
          <w:sz w:val="24"/>
          <w:szCs w:val="24"/>
        </w:rPr>
        <w:t>How is space assigned for new exhibitors?</w:t>
      </w:r>
    </w:p>
    <w:p w14:paraId="33965FD8" w14:textId="77777777" w:rsidR="0005495C" w:rsidRPr="0095053E" w:rsidRDefault="0005495C" w:rsidP="005C407A">
      <w:pPr>
        <w:rPr>
          <w:rFonts w:ascii="Arial" w:hAnsi="Arial" w:cs="Arial"/>
          <w:sz w:val="24"/>
          <w:szCs w:val="24"/>
        </w:rPr>
      </w:pPr>
    </w:p>
    <w:p w14:paraId="2AE7ADF9" w14:textId="77777777" w:rsidR="00707E9C" w:rsidRPr="0095053E" w:rsidRDefault="0005495C" w:rsidP="0005495C">
      <w:pPr>
        <w:numPr>
          <w:ilvl w:val="0"/>
          <w:numId w:val="9"/>
        </w:numPr>
        <w:rPr>
          <w:rFonts w:ascii="Arial" w:hAnsi="Arial" w:cs="Arial"/>
          <w:sz w:val="24"/>
          <w:szCs w:val="24"/>
        </w:rPr>
      </w:pPr>
      <w:r w:rsidRPr="0095053E">
        <w:rPr>
          <w:rFonts w:ascii="Arial" w:hAnsi="Arial" w:cs="Arial"/>
          <w:sz w:val="24"/>
          <w:szCs w:val="24"/>
        </w:rPr>
        <w:t xml:space="preserve">New companies will be </w:t>
      </w:r>
      <w:r w:rsidR="00707E9C" w:rsidRPr="0095053E">
        <w:rPr>
          <w:rFonts w:ascii="Arial" w:hAnsi="Arial" w:cs="Arial"/>
          <w:sz w:val="24"/>
          <w:szCs w:val="24"/>
        </w:rPr>
        <w:t>assigned on a first-come first-</w:t>
      </w:r>
      <w:r w:rsidR="00437DDC" w:rsidRPr="0095053E">
        <w:rPr>
          <w:rFonts w:ascii="Arial" w:hAnsi="Arial" w:cs="Arial"/>
          <w:sz w:val="24"/>
          <w:szCs w:val="24"/>
        </w:rPr>
        <w:t xml:space="preserve">served space available basis after </w:t>
      </w:r>
      <w:r w:rsidR="0095053E" w:rsidRPr="0095053E">
        <w:rPr>
          <w:rFonts w:ascii="Arial" w:hAnsi="Arial" w:cs="Arial"/>
          <w:sz w:val="24"/>
          <w:szCs w:val="24"/>
        </w:rPr>
        <w:t>priority space assignments have been completed</w:t>
      </w:r>
      <w:r w:rsidR="00437DDC" w:rsidRPr="0095053E">
        <w:rPr>
          <w:rFonts w:ascii="Arial" w:hAnsi="Arial" w:cs="Arial"/>
          <w:sz w:val="24"/>
          <w:szCs w:val="24"/>
        </w:rPr>
        <w:t>.</w:t>
      </w:r>
    </w:p>
    <w:p w14:paraId="1509EE65" w14:textId="77777777" w:rsidR="00707E9C" w:rsidRPr="0095053E" w:rsidRDefault="00707E9C" w:rsidP="0005495C">
      <w:pPr>
        <w:numPr>
          <w:ilvl w:val="0"/>
          <w:numId w:val="9"/>
        </w:numPr>
        <w:rPr>
          <w:rFonts w:ascii="Arial" w:hAnsi="Arial" w:cs="Arial"/>
          <w:sz w:val="24"/>
          <w:szCs w:val="24"/>
        </w:rPr>
      </w:pPr>
      <w:r w:rsidRPr="0095053E">
        <w:rPr>
          <w:rFonts w:ascii="Arial" w:hAnsi="Arial" w:cs="Arial"/>
          <w:sz w:val="24"/>
          <w:szCs w:val="24"/>
        </w:rPr>
        <w:t>Submittal of contracts and/or deposits does not guarantee that space will be assigned.</w:t>
      </w:r>
    </w:p>
    <w:p w14:paraId="390B505D" w14:textId="77777777" w:rsidR="00707E9C" w:rsidRPr="005C407A" w:rsidRDefault="00707E9C" w:rsidP="005C407A">
      <w:pPr>
        <w:rPr>
          <w:rFonts w:ascii="Arial" w:hAnsi="Arial" w:cs="Arial"/>
        </w:rPr>
      </w:pPr>
    </w:p>
    <w:p w14:paraId="0216D80E" w14:textId="77777777" w:rsidR="00707E9C" w:rsidRPr="0095053E" w:rsidRDefault="009741C8" w:rsidP="005C407A">
      <w:pPr>
        <w:rPr>
          <w:rFonts w:ascii="Arial" w:hAnsi="Arial" w:cs="Arial"/>
          <w:b/>
          <w:sz w:val="24"/>
          <w:szCs w:val="24"/>
        </w:rPr>
      </w:pPr>
      <w:r w:rsidRPr="0095053E">
        <w:rPr>
          <w:rFonts w:ascii="Arial" w:hAnsi="Arial" w:cs="Arial"/>
          <w:b/>
          <w:sz w:val="24"/>
          <w:szCs w:val="24"/>
        </w:rPr>
        <w:t>How do I know if the SPE</w:t>
      </w:r>
      <w:r w:rsidR="00707E9C" w:rsidRPr="0095053E">
        <w:rPr>
          <w:rFonts w:ascii="Arial" w:hAnsi="Arial" w:cs="Arial"/>
          <w:b/>
          <w:sz w:val="24"/>
          <w:szCs w:val="24"/>
        </w:rPr>
        <w:t xml:space="preserve"> space assignment process is fair to all exhibitors?</w:t>
      </w:r>
    </w:p>
    <w:p w14:paraId="416B4383" w14:textId="77777777" w:rsidR="0005495C" w:rsidRPr="0095053E" w:rsidRDefault="0005495C" w:rsidP="005C407A">
      <w:pPr>
        <w:rPr>
          <w:rFonts w:ascii="Arial" w:hAnsi="Arial" w:cs="Arial"/>
          <w:sz w:val="24"/>
          <w:szCs w:val="24"/>
        </w:rPr>
      </w:pPr>
    </w:p>
    <w:p w14:paraId="4B09DBCC" w14:textId="77777777" w:rsidR="00707E9C" w:rsidRPr="0095053E" w:rsidRDefault="00707E9C" w:rsidP="0005495C">
      <w:pPr>
        <w:numPr>
          <w:ilvl w:val="0"/>
          <w:numId w:val="10"/>
        </w:numPr>
        <w:rPr>
          <w:rFonts w:ascii="Arial" w:hAnsi="Arial" w:cs="Arial"/>
          <w:sz w:val="24"/>
          <w:szCs w:val="24"/>
        </w:rPr>
      </w:pPr>
      <w:r w:rsidRPr="0095053E">
        <w:rPr>
          <w:rFonts w:ascii="Arial" w:hAnsi="Arial" w:cs="Arial"/>
          <w:sz w:val="24"/>
          <w:szCs w:val="24"/>
        </w:rPr>
        <w:t xml:space="preserve">All exhibiting companies are notified, in writing, of the </w:t>
      </w:r>
      <w:r w:rsidR="00D93CBD" w:rsidRPr="0095053E">
        <w:rPr>
          <w:rFonts w:ascii="Arial" w:hAnsi="Arial" w:cs="Arial"/>
          <w:sz w:val="24"/>
          <w:szCs w:val="24"/>
        </w:rPr>
        <w:t>Rebooking</w:t>
      </w:r>
      <w:r w:rsidRPr="0095053E">
        <w:rPr>
          <w:rFonts w:ascii="Arial" w:hAnsi="Arial" w:cs="Arial"/>
          <w:sz w:val="24"/>
          <w:szCs w:val="24"/>
        </w:rPr>
        <w:t xml:space="preserve"> Date and Procedures.</w:t>
      </w:r>
    </w:p>
    <w:p w14:paraId="5441FE78" w14:textId="77777777" w:rsidR="00470144" w:rsidRPr="00045A18" w:rsidRDefault="00470144" w:rsidP="00470144">
      <w:pPr>
        <w:numPr>
          <w:ilvl w:val="0"/>
          <w:numId w:val="10"/>
        </w:numPr>
        <w:rPr>
          <w:rFonts w:ascii="Arial" w:hAnsi="Arial" w:cs="Arial"/>
          <w:color w:val="auto"/>
          <w:sz w:val="24"/>
          <w:szCs w:val="24"/>
        </w:rPr>
      </w:pPr>
      <w:r w:rsidRPr="00045A18">
        <w:rPr>
          <w:rFonts w:ascii="Arial" w:hAnsi="Arial" w:cs="Arial"/>
          <w:color w:val="auto"/>
          <w:sz w:val="24"/>
          <w:szCs w:val="24"/>
        </w:rPr>
        <w:t>Space assignments are done online and can be followed online by all interested parties.</w:t>
      </w:r>
    </w:p>
    <w:p w14:paraId="02CC27E0" w14:textId="77777777" w:rsidR="00707E9C" w:rsidRPr="0095053E" w:rsidRDefault="00707E9C" w:rsidP="0005495C">
      <w:pPr>
        <w:numPr>
          <w:ilvl w:val="0"/>
          <w:numId w:val="10"/>
        </w:numPr>
        <w:rPr>
          <w:rFonts w:ascii="Arial" w:hAnsi="Arial" w:cs="Arial"/>
          <w:sz w:val="24"/>
          <w:szCs w:val="24"/>
        </w:rPr>
      </w:pPr>
      <w:r w:rsidRPr="0095053E">
        <w:rPr>
          <w:rFonts w:ascii="Arial" w:hAnsi="Arial" w:cs="Arial"/>
          <w:sz w:val="24"/>
          <w:szCs w:val="24"/>
        </w:rPr>
        <w:t>Upon space assignment, a Booth Confirmation Notice i</w:t>
      </w:r>
      <w:r w:rsidR="0005495C" w:rsidRPr="0095053E">
        <w:rPr>
          <w:rFonts w:ascii="Arial" w:hAnsi="Arial" w:cs="Arial"/>
          <w:sz w:val="24"/>
          <w:szCs w:val="24"/>
        </w:rPr>
        <w:t xml:space="preserve">s sent to all exhibitors with </w:t>
      </w:r>
      <w:r w:rsidRPr="0095053E">
        <w:rPr>
          <w:rFonts w:ascii="Arial" w:hAnsi="Arial" w:cs="Arial"/>
          <w:sz w:val="24"/>
          <w:szCs w:val="24"/>
        </w:rPr>
        <w:t>complete details.</w:t>
      </w:r>
    </w:p>
    <w:p w14:paraId="6D226D87" w14:textId="77777777" w:rsidR="0053735B" w:rsidRPr="0095053E" w:rsidRDefault="0053735B" w:rsidP="0053735B">
      <w:pPr>
        <w:ind w:left="360"/>
        <w:rPr>
          <w:rFonts w:ascii="Arial" w:hAnsi="Arial" w:cs="Arial"/>
          <w:sz w:val="24"/>
          <w:szCs w:val="24"/>
        </w:rPr>
      </w:pPr>
    </w:p>
    <w:p w14:paraId="5CD0B3E1" w14:textId="77777777" w:rsidR="0005495C" w:rsidRPr="0095053E" w:rsidRDefault="0005495C" w:rsidP="0005495C">
      <w:pPr>
        <w:rPr>
          <w:rFonts w:ascii="Arial" w:hAnsi="Arial" w:cs="Arial"/>
          <w:b/>
          <w:sz w:val="24"/>
          <w:szCs w:val="24"/>
        </w:rPr>
      </w:pPr>
      <w:r w:rsidRPr="0095053E">
        <w:rPr>
          <w:rFonts w:ascii="Arial" w:hAnsi="Arial" w:cs="Arial"/>
          <w:b/>
          <w:sz w:val="24"/>
          <w:szCs w:val="24"/>
        </w:rPr>
        <w:t>Who do I contact if I have questions regarding the Priority Point System?</w:t>
      </w:r>
    </w:p>
    <w:p w14:paraId="4D91956E" w14:textId="77777777" w:rsidR="0005495C" w:rsidRPr="0095053E" w:rsidRDefault="0005495C" w:rsidP="0005495C">
      <w:pPr>
        <w:rPr>
          <w:rFonts w:ascii="Arial" w:hAnsi="Arial" w:cs="Arial"/>
          <w:sz w:val="24"/>
          <w:szCs w:val="24"/>
        </w:rPr>
      </w:pPr>
    </w:p>
    <w:p w14:paraId="651E7CDE" w14:textId="77777777" w:rsidR="0005495C" w:rsidRPr="0095053E" w:rsidRDefault="0005495C" w:rsidP="0005495C">
      <w:pPr>
        <w:rPr>
          <w:rFonts w:ascii="Arial" w:hAnsi="Arial" w:cs="Arial"/>
          <w:sz w:val="24"/>
          <w:szCs w:val="24"/>
        </w:rPr>
      </w:pPr>
      <w:r w:rsidRPr="0095053E">
        <w:rPr>
          <w:rFonts w:ascii="Arial" w:hAnsi="Arial" w:cs="Arial"/>
          <w:sz w:val="24"/>
          <w:szCs w:val="24"/>
        </w:rPr>
        <w:t xml:space="preserve">For additional information, please </w:t>
      </w:r>
      <w:r w:rsidR="00046472">
        <w:rPr>
          <w:rFonts w:ascii="Arial" w:hAnsi="Arial" w:cs="Arial"/>
          <w:sz w:val="24"/>
          <w:szCs w:val="24"/>
        </w:rPr>
        <w:t xml:space="preserve">email </w:t>
      </w:r>
      <w:hyperlink r:id="rId8" w:history="1">
        <w:r w:rsidR="00046472" w:rsidRPr="008126D0">
          <w:rPr>
            <w:rStyle w:val="Hyperlink"/>
            <w:rFonts w:ascii="Arial" w:hAnsi="Arial" w:cs="Arial"/>
            <w:sz w:val="24"/>
            <w:szCs w:val="24"/>
          </w:rPr>
          <w:t>spe.events@spe.org</w:t>
        </w:r>
      </w:hyperlink>
    </w:p>
    <w:p w14:paraId="5DA93DAB" w14:textId="77777777" w:rsidR="0005495C" w:rsidRPr="0095053E" w:rsidRDefault="0005495C" w:rsidP="0005495C">
      <w:pPr>
        <w:rPr>
          <w:rFonts w:ascii="Arial" w:hAnsi="Arial" w:cs="Arial"/>
          <w:sz w:val="24"/>
          <w:szCs w:val="24"/>
        </w:rPr>
      </w:pPr>
    </w:p>
    <w:p w14:paraId="40AFADFA" w14:textId="77777777" w:rsidR="00707E9C" w:rsidRPr="005C407A" w:rsidRDefault="00707E9C" w:rsidP="00FF583F">
      <w:pPr>
        <w:rPr>
          <w:rFonts w:ascii="Arial" w:hAnsi="Arial" w:cs="Arial"/>
        </w:rPr>
      </w:pPr>
    </w:p>
    <w:sectPr w:rsidR="00707E9C" w:rsidRPr="005C407A" w:rsidSect="00707E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F180" w14:textId="77777777" w:rsidR="0039261F" w:rsidRDefault="0039261F">
      <w:r>
        <w:separator/>
      </w:r>
    </w:p>
  </w:endnote>
  <w:endnote w:type="continuationSeparator" w:id="0">
    <w:p w14:paraId="75DCAF6E" w14:textId="77777777" w:rsidR="0039261F" w:rsidRDefault="0039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86A1" w14:textId="77777777" w:rsidR="00DA61F1" w:rsidRDefault="00DA6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AC12" w14:textId="372655E4" w:rsidR="00EB55E8" w:rsidRPr="00BC1B97" w:rsidRDefault="00EB55E8" w:rsidP="00BC1B97">
    <w:pPr>
      <w:pStyle w:val="Footer"/>
      <w:jc w:val="right"/>
      <w:rPr>
        <w:rFonts w:ascii="Arial" w:hAnsi="Arial" w:cs="Arial"/>
        <w:sz w:val="16"/>
        <w:szCs w:val="16"/>
      </w:rPr>
    </w:pPr>
    <w:r w:rsidRPr="00BC1B97">
      <w:rPr>
        <w:rFonts w:ascii="Arial" w:hAnsi="Arial" w:cs="Arial"/>
        <w:sz w:val="16"/>
        <w:szCs w:val="16"/>
      </w:rPr>
      <w:t>R</w:t>
    </w:r>
    <w:r w:rsidR="00041703">
      <w:rPr>
        <w:rFonts w:ascii="Arial" w:hAnsi="Arial" w:cs="Arial"/>
        <w:sz w:val="16"/>
        <w:szCs w:val="16"/>
      </w:rPr>
      <w:t>evised</w:t>
    </w:r>
    <w:r w:rsidR="00241B51">
      <w:rPr>
        <w:rFonts w:ascii="Arial" w:hAnsi="Arial" w:cs="Arial"/>
        <w:sz w:val="16"/>
        <w:szCs w:val="16"/>
      </w:rPr>
      <w:t xml:space="preserve"> </w:t>
    </w:r>
    <w:r w:rsidR="00DA61F1">
      <w:rPr>
        <w:rFonts w:ascii="Arial" w:hAnsi="Arial" w:cs="Arial"/>
        <w:sz w:val="16"/>
        <w:szCs w:val="16"/>
      </w:rPr>
      <w:t>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2611" w14:textId="77777777" w:rsidR="00DA61F1" w:rsidRDefault="00DA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1608" w14:textId="77777777" w:rsidR="0039261F" w:rsidRDefault="0039261F">
      <w:r>
        <w:separator/>
      </w:r>
    </w:p>
  </w:footnote>
  <w:footnote w:type="continuationSeparator" w:id="0">
    <w:p w14:paraId="0E7FA837" w14:textId="77777777" w:rsidR="0039261F" w:rsidRDefault="0039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809B" w14:textId="77777777" w:rsidR="00DA61F1" w:rsidRDefault="00DA6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6379" w14:textId="77777777" w:rsidR="00DA61F1" w:rsidRDefault="00DA6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574" w14:textId="77777777" w:rsidR="00DA61F1" w:rsidRDefault="00DA6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E8F"/>
    <w:multiLevelType w:val="hybridMultilevel"/>
    <w:tmpl w:val="AAC26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3122448"/>
    <w:multiLevelType w:val="hybridMultilevel"/>
    <w:tmpl w:val="10086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68270D"/>
    <w:multiLevelType w:val="hybridMultilevel"/>
    <w:tmpl w:val="AB60F1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78134E"/>
    <w:multiLevelType w:val="multilevel"/>
    <w:tmpl w:val="120A813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1D178D"/>
    <w:multiLevelType w:val="hybridMultilevel"/>
    <w:tmpl w:val="6FD0E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ED4D1B"/>
    <w:multiLevelType w:val="hybridMultilevel"/>
    <w:tmpl w:val="B3649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D978DB"/>
    <w:multiLevelType w:val="hybridMultilevel"/>
    <w:tmpl w:val="74D22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0862F3"/>
    <w:multiLevelType w:val="hybridMultilevel"/>
    <w:tmpl w:val="9E06B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4246F8"/>
    <w:multiLevelType w:val="hybridMultilevel"/>
    <w:tmpl w:val="AC76A3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335104"/>
    <w:multiLevelType w:val="hybridMultilevel"/>
    <w:tmpl w:val="7D34C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FC6770"/>
    <w:multiLevelType w:val="hybridMultilevel"/>
    <w:tmpl w:val="E62A6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14800261">
    <w:abstractNumId w:val="0"/>
  </w:num>
  <w:num w:numId="2" w16cid:durableId="554969758">
    <w:abstractNumId w:val="7"/>
  </w:num>
  <w:num w:numId="3" w16cid:durableId="864058272">
    <w:abstractNumId w:val="6"/>
  </w:num>
  <w:num w:numId="4" w16cid:durableId="1990086261">
    <w:abstractNumId w:val="4"/>
  </w:num>
  <w:num w:numId="5" w16cid:durableId="477722694">
    <w:abstractNumId w:val="9"/>
  </w:num>
  <w:num w:numId="6" w16cid:durableId="1941987882">
    <w:abstractNumId w:val="8"/>
  </w:num>
  <w:num w:numId="7" w16cid:durableId="566305128">
    <w:abstractNumId w:val="1"/>
  </w:num>
  <w:num w:numId="8" w16cid:durableId="1139147835">
    <w:abstractNumId w:val="5"/>
  </w:num>
  <w:num w:numId="9" w16cid:durableId="1891455774">
    <w:abstractNumId w:val="10"/>
  </w:num>
  <w:num w:numId="10" w16cid:durableId="1876230782">
    <w:abstractNumId w:val="2"/>
  </w:num>
  <w:num w:numId="11" w16cid:durableId="1479347665">
    <w:abstractNumId w:val="3"/>
  </w:num>
  <w:num w:numId="12" w16cid:durableId="86016570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9C"/>
    <w:rsid w:val="00005BBC"/>
    <w:rsid w:val="00005F8D"/>
    <w:rsid w:val="0000614A"/>
    <w:rsid w:val="00011268"/>
    <w:rsid w:val="00012117"/>
    <w:rsid w:val="00013579"/>
    <w:rsid w:val="000155B2"/>
    <w:rsid w:val="00016F1D"/>
    <w:rsid w:val="00020549"/>
    <w:rsid w:val="00020CFE"/>
    <w:rsid w:val="00023B95"/>
    <w:rsid w:val="00030336"/>
    <w:rsid w:val="000309DC"/>
    <w:rsid w:val="00031413"/>
    <w:rsid w:val="000322C7"/>
    <w:rsid w:val="00036AF7"/>
    <w:rsid w:val="00041703"/>
    <w:rsid w:val="0004440E"/>
    <w:rsid w:val="00045A18"/>
    <w:rsid w:val="00046472"/>
    <w:rsid w:val="0005495C"/>
    <w:rsid w:val="000570F9"/>
    <w:rsid w:val="00064720"/>
    <w:rsid w:val="00071535"/>
    <w:rsid w:val="00071F26"/>
    <w:rsid w:val="000751FA"/>
    <w:rsid w:val="000909CB"/>
    <w:rsid w:val="00092218"/>
    <w:rsid w:val="000A0357"/>
    <w:rsid w:val="000C36CD"/>
    <w:rsid w:val="000C3A06"/>
    <w:rsid w:val="000C5563"/>
    <w:rsid w:val="000D4990"/>
    <w:rsid w:val="000D7A7F"/>
    <w:rsid w:val="000E2C4C"/>
    <w:rsid w:val="000E3313"/>
    <w:rsid w:val="000E6E2C"/>
    <w:rsid w:val="000F382D"/>
    <w:rsid w:val="000F3ED6"/>
    <w:rsid w:val="000F3F9D"/>
    <w:rsid w:val="001019E4"/>
    <w:rsid w:val="0010259C"/>
    <w:rsid w:val="001033BA"/>
    <w:rsid w:val="00104E4C"/>
    <w:rsid w:val="001149BE"/>
    <w:rsid w:val="00120E82"/>
    <w:rsid w:val="0012105C"/>
    <w:rsid w:val="00127DCC"/>
    <w:rsid w:val="00130739"/>
    <w:rsid w:val="00134604"/>
    <w:rsid w:val="001350F1"/>
    <w:rsid w:val="001357B6"/>
    <w:rsid w:val="00136EBB"/>
    <w:rsid w:val="00140A63"/>
    <w:rsid w:val="001416B4"/>
    <w:rsid w:val="00143D8C"/>
    <w:rsid w:val="001517C4"/>
    <w:rsid w:val="00153D08"/>
    <w:rsid w:val="00154CB9"/>
    <w:rsid w:val="00155C17"/>
    <w:rsid w:val="00161F85"/>
    <w:rsid w:val="00167CB0"/>
    <w:rsid w:val="00170529"/>
    <w:rsid w:val="001714AA"/>
    <w:rsid w:val="001760A3"/>
    <w:rsid w:val="001762B7"/>
    <w:rsid w:val="00182C16"/>
    <w:rsid w:val="00184EC8"/>
    <w:rsid w:val="00187A01"/>
    <w:rsid w:val="00187E5F"/>
    <w:rsid w:val="00190213"/>
    <w:rsid w:val="00196641"/>
    <w:rsid w:val="001A51FA"/>
    <w:rsid w:val="001B3204"/>
    <w:rsid w:val="001B434C"/>
    <w:rsid w:val="001C08ED"/>
    <w:rsid w:val="001C2EF0"/>
    <w:rsid w:val="001C577F"/>
    <w:rsid w:val="001C5EF6"/>
    <w:rsid w:val="001C7CA1"/>
    <w:rsid w:val="001D178F"/>
    <w:rsid w:val="001D1B1B"/>
    <w:rsid w:val="001E2FC3"/>
    <w:rsid w:val="001E4250"/>
    <w:rsid w:val="001E685E"/>
    <w:rsid w:val="001E7502"/>
    <w:rsid w:val="001F038E"/>
    <w:rsid w:val="001F11B2"/>
    <w:rsid w:val="001F27A2"/>
    <w:rsid w:val="00200046"/>
    <w:rsid w:val="0020066A"/>
    <w:rsid w:val="0020513B"/>
    <w:rsid w:val="00210232"/>
    <w:rsid w:val="00222166"/>
    <w:rsid w:val="00222B44"/>
    <w:rsid w:val="00235141"/>
    <w:rsid w:val="002354DA"/>
    <w:rsid w:val="00235EB3"/>
    <w:rsid w:val="002417D9"/>
    <w:rsid w:val="00241B51"/>
    <w:rsid w:val="00241FF3"/>
    <w:rsid w:val="00251C0A"/>
    <w:rsid w:val="00253272"/>
    <w:rsid w:val="002577FF"/>
    <w:rsid w:val="00257E07"/>
    <w:rsid w:val="00260085"/>
    <w:rsid w:val="00264113"/>
    <w:rsid w:val="00273585"/>
    <w:rsid w:val="00275E94"/>
    <w:rsid w:val="0027697A"/>
    <w:rsid w:val="00281065"/>
    <w:rsid w:val="002817D9"/>
    <w:rsid w:val="0028650B"/>
    <w:rsid w:val="00290978"/>
    <w:rsid w:val="00293784"/>
    <w:rsid w:val="002B0E7D"/>
    <w:rsid w:val="002C07CD"/>
    <w:rsid w:val="002C5137"/>
    <w:rsid w:val="002D10CA"/>
    <w:rsid w:val="002D4012"/>
    <w:rsid w:val="002D7293"/>
    <w:rsid w:val="002E0632"/>
    <w:rsid w:val="002E1801"/>
    <w:rsid w:val="002E46A3"/>
    <w:rsid w:val="002F287A"/>
    <w:rsid w:val="0030093F"/>
    <w:rsid w:val="0030749E"/>
    <w:rsid w:val="00307C86"/>
    <w:rsid w:val="00307DA6"/>
    <w:rsid w:val="00310F0A"/>
    <w:rsid w:val="0031461C"/>
    <w:rsid w:val="0031534A"/>
    <w:rsid w:val="00316059"/>
    <w:rsid w:val="00317516"/>
    <w:rsid w:val="00317BB5"/>
    <w:rsid w:val="00321025"/>
    <w:rsid w:val="0032306E"/>
    <w:rsid w:val="003311A2"/>
    <w:rsid w:val="00334D8C"/>
    <w:rsid w:val="00337030"/>
    <w:rsid w:val="003516BB"/>
    <w:rsid w:val="00354A65"/>
    <w:rsid w:val="00361444"/>
    <w:rsid w:val="00363E69"/>
    <w:rsid w:val="00371EDB"/>
    <w:rsid w:val="003846A8"/>
    <w:rsid w:val="0039021E"/>
    <w:rsid w:val="0039227A"/>
    <w:rsid w:val="0039261F"/>
    <w:rsid w:val="003A2BFF"/>
    <w:rsid w:val="003A4925"/>
    <w:rsid w:val="003A76B3"/>
    <w:rsid w:val="003B0885"/>
    <w:rsid w:val="003B480F"/>
    <w:rsid w:val="003C027C"/>
    <w:rsid w:val="003C2897"/>
    <w:rsid w:val="003C6C9F"/>
    <w:rsid w:val="003C7B56"/>
    <w:rsid w:val="003D2661"/>
    <w:rsid w:val="003E0777"/>
    <w:rsid w:val="003E30B8"/>
    <w:rsid w:val="003F0BC6"/>
    <w:rsid w:val="003F1BD6"/>
    <w:rsid w:val="003F22D0"/>
    <w:rsid w:val="003F33E4"/>
    <w:rsid w:val="003F3AA4"/>
    <w:rsid w:val="003F6D2B"/>
    <w:rsid w:val="00400769"/>
    <w:rsid w:val="00407E90"/>
    <w:rsid w:val="0041469D"/>
    <w:rsid w:val="00423B04"/>
    <w:rsid w:val="0042598A"/>
    <w:rsid w:val="00426F27"/>
    <w:rsid w:val="004314B9"/>
    <w:rsid w:val="0043328D"/>
    <w:rsid w:val="0043604A"/>
    <w:rsid w:val="00437DDC"/>
    <w:rsid w:val="00440F47"/>
    <w:rsid w:val="004574F0"/>
    <w:rsid w:val="00462AF5"/>
    <w:rsid w:val="00464950"/>
    <w:rsid w:val="004675E9"/>
    <w:rsid w:val="00470144"/>
    <w:rsid w:val="0047014C"/>
    <w:rsid w:val="00474BAA"/>
    <w:rsid w:val="0047723B"/>
    <w:rsid w:val="00480052"/>
    <w:rsid w:val="00480DB0"/>
    <w:rsid w:val="0048670E"/>
    <w:rsid w:val="004917ED"/>
    <w:rsid w:val="004936B7"/>
    <w:rsid w:val="00496CC2"/>
    <w:rsid w:val="004A5C76"/>
    <w:rsid w:val="004B6261"/>
    <w:rsid w:val="004C5C17"/>
    <w:rsid w:val="004D1172"/>
    <w:rsid w:val="004E16EB"/>
    <w:rsid w:val="004E1F2A"/>
    <w:rsid w:val="004E21C7"/>
    <w:rsid w:val="004E4C08"/>
    <w:rsid w:val="004E751D"/>
    <w:rsid w:val="004F5554"/>
    <w:rsid w:val="004F6EB9"/>
    <w:rsid w:val="00501177"/>
    <w:rsid w:val="00503A0E"/>
    <w:rsid w:val="00507C3E"/>
    <w:rsid w:val="00507F54"/>
    <w:rsid w:val="005114D0"/>
    <w:rsid w:val="00514776"/>
    <w:rsid w:val="00515CBD"/>
    <w:rsid w:val="00523D9A"/>
    <w:rsid w:val="00527F8F"/>
    <w:rsid w:val="005317DD"/>
    <w:rsid w:val="005335B1"/>
    <w:rsid w:val="0053735B"/>
    <w:rsid w:val="00540D76"/>
    <w:rsid w:val="0055410D"/>
    <w:rsid w:val="005568B6"/>
    <w:rsid w:val="005604DA"/>
    <w:rsid w:val="005609D7"/>
    <w:rsid w:val="00560F83"/>
    <w:rsid w:val="005613ED"/>
    <w:rsid w:val="005623B2"/>
    <w:rsid w:val="00563777"/>
    <w:rsid w:val="005638B2"/>
    <w:rsid w:val="0057015A"/>
    <w:rsid w:val="0057286B"/>
    <w:rsid w:val="00574AE0"/>
    <w:rsid w:val="00576093"/>
    <w:rsid w:val="0058523E"/>
    <w:rsid w:val="005866F9"/>
    <w:rsid w:val="0059107F"/>
    <w:rsid w:val="00596FAD"/>
    <w:rsid w:val="00597DAF"/>
    <w:rsid w:val="005A1CA4"/>
    <w:rsid w:val="005A21F5"/>
    <w:rsid w:val="005A3C3C"/>
    <w:rsid w:val="005A4D88"/>
    <w:rsid w:val="005A5B3E"/>
    <w:rsid w:val="005A5EA5"/>
    <w:rsid w:val="005C033C"/>
    <w:rsid w:val="005C31C2"/>
    <w:rsid w:val="005C3F8B"/>
    <w:rsid w:val="005C407A"/>
    <w:rsid w:val="005C7BCF"/>
    <w:rsid w:val="005D6F73"/>
    <w:rsid w:val="005D7721"/>
    <w:rsid w:val="005D7722"/>
    <w:rsid w:val="005F4C66"/>
    <w:rsid w:val="005F5CBF"/>
    <w:rsid w:val="005F7CD8"/>
    <w:rsid w:val="0060008F"/>
    <w:rsid w:val="00605D2B"/>
    <w:rsid w:val="00606941"/>
    <w:rsid w:val="006125B8"/>
    <w:rsid w:val="00621451"/>
    <w:rsid w:val="00622D39"/>
    <w:rsid w:val="00626DCD"/>
    <w:rsid w:val="0063135B"/>
    <w:rsid w:val="00634A7D"/>
    <w:rsid w:val="00642C22"/>
    <w:rsid w:val="006432A0"/>
    <w:rsid w:val="00643660"/>
    <w:rsid w:val="00643BC4"/>
    <w:rsid w:val="006455D1"/>
    <w:rsid w:val="0064634D"/>
    <w:rsid w:val="006572F8"/>
    <w:rsid w:val="00660AEC"/>
    <w:rsid w:val="00663A4F"/>
    <w:rsid w:val="0066708B"/>
    <w:rsid w:val="00670620"/>
    <w:rsid w:val="0067414E"/>
    <w:rsid w:val="006754BA"/>
    <w:rsid w:val="00675A1E"/>
    <w:rsid w:val="0067712C"/>
    <w:rsid w:val="00677D0B"/>
    <w:rsid w:val="00682FEF"/>
    <w:rsid w:val="006847B4"/>
    <w:rsid w:val="00687DB5"/>
    <w:rsid w:val="006A0618"/>
    <w:rsid w:val="006A3112"/>
    <w:rsid w:val="006B04B2"/>
    <w:rsid w:val="006B363D"/>
    <w:rsid w:val="006B3F42"/>
    <w:rsid w:val="006B5D24"/>
    <w:rsid w:val="006B644B"/>
    <w:rsid w:val="006C3D6E"/>
    <w:rsid w:val="006D4BAD"/>
    <w:rsid w:val="006D652B"/>
    <w:rsid w:val="006D6730"/>
    <w:rsid w:val="006E03BA"/>
    <w:rsid w:val="006E1F66"/>
    <w:rsid w:val="006E1FC8"/>
    <w:rsid w:val="006F28A2"/>
    <w:rsid w:val="006F2B6F"/>
    <w:rsid w:val="006F7B22"/>
    <w:rsid w:val="00705D38"/>
    <w:rsid w:val="0070613C"/>
    <w:rsid w:val="00707E9C"/>
    <w:rsid w:val="0071044C"/>
    <w:rsid w:val="00712078"/>
    <w:rsid w:val="00715118"/>
    <w:rsid w:val="0072069A"/>
    <w:rsid w:val="00724A31"/>
    <w:rsid w:val="00727868"/>
    <w:rsid w:val="007303EF"/>
    <w:rsid w:val="00733178"/>
    <w:rsid w:val="00734798"/>
    <w:rsid w:val="00735E5F"/>
    <w:rsid w:val="00736ED4"/>
    <w:rsid w:val="00736FB9"/>
    <w:rsid w:val="00740941"/>
    <w:rsid w:val="00743B6F"/>
    <w:rsid w:val="00745CCF"/>
    <w:rsid w:val="00747228"/>
    <w:rsid w:val="00752D82"/>
    <w:rsid w:val="00753D30"/>
    <w:rsid w:val="007542C8"/>
    <w:rsid w:val="007546ED"/>
    <w:rsid w:val="007562FA"/>
    <w:rsid w:val="00762351"/>
    <w:rsid w:val="00762A70"/>
    <w:rsid w:val="007712E9"/>
    <w:rsid w:val="007749B4"/>
    <w:rsid w:val="00774A1C"/>
    <w:rsid w:val="007775A2"/>
    <w:rsid w:val="00783411"/>
    <w:rsid w:val="007852F8"/>
    <w:rsid w:val="00791F8B"/>
    <w:rsid w:val="007941AC"/>
    <w:rsid w:val="0079504E"/>
    <w:rsid w:val="00796627"/>
    <w:rsid w:val="007A1EF0"/>
    <w:rsid w:val="007A2237"/>
    <w:rsid w:val="007A2C6C"/>
    <w:rsid w:val="007A387A"/>
    <w:rsid w:val="007A50AC"/>
    <w:rsid w:val="007A5995"/>
    <w:rsid w:val="007A5EF9"/>
    <w:rsid w:val="007B0774"/>
    <w:rsid w:val="007B2235"/>
    <w:rsid w:val="007B244E"/>
    <w:rsid w:val="007B4269"/>
    <w:rsid w:val="007C6EF3"/>
    <w:rsid w:val="007C7A76"/>
    <w:rsid w:val="007D3D25"/>
    <w:rsid w:val="007D3D9F"/>
    <w:rsid w:val="007D3EF8"/>
    <w:rsid w:val="007D5722"/>
    <w:rsid w:val="007D65B0"/>
    <w:rsid w:val="007E0A2C"/>
    <w:rsid w:val="007F3202"/>
    <w:rsid w:val="007F466F"/>
    <w:rsid w:val="007F5362"/>
    <w:rsid w:val="00806E03"/>
    <w:rsid w:val="00812518"/>
    <w:rsid w:val="00814D0E"/>
    <w:rsid w:val="00816BBA"/>
    <w:rsid w:val="00823502"/>
    <w:rsid w:val="00823ADE"/>
    <w:rsid w:val="00831226"/>
    <w:rsid w:val="00832664"/>
    <w:rsid w:val="008408FD"/>
    <w:rsid w:val="0084187A"/>
    <w:rsid w:val="008429FE"/>
    <w:rsid w:val="00843C3E"/>
    <w:rsid w:val="00845025"/>
    <w:rsid w:val="00845F0D"/>
    <w:rsid w:val="008476B2"/>
    <w:rsid w:val="00853841"/>
    <w:rsid w:val="008611C4"/>
    <w:rsid w:val="00870711"/>
    <w:rsid w:val="00875A3C"/>
    <w:rsid w:val="00876515"/>
    <w:rsid w:val="008951BA"/>
    <w:rsid w:val="008A05FE"/>
    <w:rsid w:val="008A2044"/>
    <w:rsid w:val="008A2FB5"/>
    <w:rsid w:val="008A4276"/>
    <w:rsid w:val="008A4FBF"/>
    <w:rsid w:val="008A6409"/>
    <w:rsid w:val="008A7AA9"/>
    <w:rsid w:val="008B66FA"/>
    <w:rsid w:val="008C1030"/>
    <w:rsid w:val="008C27B6"/>
    <w:rsid w:val="008D29AD"/>
    <w:rsid w:val="008D3051"/>
    <w:rsid w:val="008D3566"/>
    <w:rsid w:val="008D4BA0"/>
    <w:rsid w:val="008E08B3"/>
    <w:rsid w:val="008E4074"/>
    <w:rsid w:val="008E7312"/>
    <w:rsid w:val="008F01B8"/>
    <w:rsid w:val="008F01DE"/>
    <w:rsid w:val="008F0977"/>
    <w:rsid w:val="008F2526"/>
    <w:rsid w:val="008F295B"/>
    <w:rsid w:val="008F7CE3"/>
    <w:rsid w:val="009017E8"/>
    <w:rsid w:val="0090552C"/>
    <w:rsid w:val="009121C5"/>
    <w:rsid w:val="00912DC2"/>
    <w:rsid w:val="00913FD4"/>
    <w:rsid w:val="00920DA0"/>
    <w:rsid w:val="009415B3"/>
    <w:rsid w:val="00941D1E"/>
    <w:rsid w:val="00943EC9"/>
    <w:rsid w:val="0095053E"/>
    <w:rsid w:val="009603E5"/>
    <w:rsid w:val="00966A3F"/>
    <w:rsid w:val="00966ED0"/>
    <w:rsid w:val="009703A9"/>
    <w:rsid w:val="00970783"/>
    <w:rsid w:val="009741C8"/>
    <w:rsid w:val="00975D85"/>
    <w:rsid w:val="00984BA6"/>
    <w:rsid w:val="00984F97"/>
    <w:rsid w:val="00986025"/>
    <w:rsid w:val="00992DD7"/>
    <w:rsid w:val="0099704F"/>
    <w:rsid w:val="009975F7"/>
    <w:rsid w:val="00997E1C"/>
    <w:rsid w:val="009A095B"/>
    <w:rsid w:val="009A473A"/>
    <w:rsid w:val="009A55BF"/>
    <w:rsid w:val="009A5D68"/>
    <w:rsid w:val="009B4E56"/>
    <w:rsid w:val="009B5392"/>
    <w:rsid w:val="009C134E"/>
    <w:rsid w:val="009C1D91"/>
    <w:rsid w:val="009D0F8C"/>
    <w:rsid w:val="009D1039"/>
    <w:rsid w:val="009D1D2A"/>
    <w:rsid w:val="009D2AC8"/>
    <w:rsid w:val="009E7175"/>
    <w:rsid w:val="009F3A2E"/>
    <w:rsid w:val="009F7CAA"/>
    <w:rsid w:val="00A0121A"/>
    <w:rsid w:val="00A05F95"/>
    <w:rsid w:val="00A13AD4"/>
    <w:rsid w:val="00A14F86"/>
    <w:rsid w:val="00A1675E"/>
    <w:rsid w:val="00A26E20"/>
    <w:rsid w:val="00A27489"/>
    <w:rsid w:val="00A34B70"/>
    <w:rsid w:val="00A359C4"/>
    <w:rsid w:val="00A43DB2"/>
    <w:rsid w:val="00A515E2"/>
    <w:rsid w:val="00A51610"/>
    <w:rsid w:val="00A5576D"/>
    <w:rsid w:val="00A60FBB"/>
    <w:rsid w:val="00A638E2"/>
    <w:rsid w:val="00A728C2"/>
    <w:rsid w:val="00A73564"/>
    <w:rsid w:val="00A75974"/>
    <w:rsid w:val="00A834E2"/>
    <w:rsid w:val="00A84108"/>
    <w:rsid w:val="00A85567"/>
    <w:rsid w:val="00A86F88"/>
    <w:rsid w:val="00A87752"/>
    <w:rsid w:val="00A941C0"/>
    <w:rsid w:val="00A95870"/>
    <w:rsid w:val="00A968D6"/>
    <w:rsid w:val="00A977A7"/>
    <w:rsid w:val="00AA0F88"/>
    <w:rsid w:val="00AA467B"/>
    <w:rsid w:val="00AB023C"/>
    <w:rsid w:val="00AB1185"/>
    <w:rsid w:val="00AB4C6C"/>
    <w:rsid w:val="00AC4244"/>
    <w:rsid w:val="00AC6263"/>
    <w:rsid w:val="00AC7E91"/>
    <w:rsid w:val="00AD5421"/>
    <w:rsid w:val="00AE5A81"/>
    <w:rsid w:val="00AE742F"/>
    <w:rsid w:val="00AF0F2F"/>
    <w:rsid w:val="00B003C3"/>
    <w:rsid w:val="00B04B44"/>
    <w:rsid w:val="00B0542E"/>
    <w:rsid w:val="00B06126"/>
    <w:rsid w:val="00B150C1"/>
    <w:rsid w:val="00B30A05"/>
    <w:rsid w:val="00B310AC"/>
    <w:rsid w:val="00B336A1"/>
    <w:rsid w:val="00B36392"/>
    <w:rsid w:val="00B44218"/>
    <w:rsid w:val="00B45713"/>
    <w:rsid w:val="00B506C9"/>
    <w:rsid w:val="00B906BC"/>
    <w:rsid w:val="00B96CBE"/>
    <w:rsid w:val="00B97E5E"/>
    <w:rsid w:val="00BA455F"/>
    <w:rsid w:val="00BA5D49"/>
    <w:rsid w:val="00BB0D2E"/>
    <w:rsid w:val="00BB288E"/>
    <w:rsid w:val="00BB3221"/>
    <w:rsid w:val="00BC1B97"/>
    <w:rsid w:val="00BC345D"/>
    <w:rsid w:val="00BC603B"/>
    <w:rsid w:val="00BD5C78"/>
    <w:rsid w:val="00BE0CD2"/>
    <w:rsid w:val="00BE2AAE"/>
    <w:rsid w:val="00BE512E"/>
    <w:rsid w:val="00BE7FFD"/>
    <w:rsid w:val="00BF31D3"/>
    <w:rsid w:val="00C04B88"/>
    <w:rsid w:val="00C0640B"/>
    <w:rsid w:val="00C151E4"/>
    <w:rsid w:val="00C17074"/>
    <w:rsid w:val="00C21C0B"/>
    <w:rsid w:val="00C26DE5"/>
    <w:rsid w:val="00C31B95"/>
    <w:rsid w:val="00C36066"/>
    <w:rsid w:val="00C46A2C"/>
    <w:rsid w:val="00C51800"/>
    <w:rsid w:val="00C5273C"/>
    <w:rsid w:val="00C640B1"/>
    <w:rsid w:val="00C661F6"/>
    <w:rsid w:val="00C70600"/>
    <w:rsid w:val="00C75085"/>
    <w:rsid w:val="00C84D66"/>
    <w:rsid w:val="00C85179"/>
    <w:rsid w:val="00C8769D"/>
    <w:rsid w:val="00C925BF"/>
    <w:rsid w:val="00C936FC"/>
    <w:rsid w:val="00C95A7B"/>
    <w:rsid w:val="00C95DB7"/>
    <w:rsid w:val="00C963A9"/>
    <w:rsid w:val="00CA21FB"/>
    <w:rsid w:val="00CA3F90"/>
    <w:rsid w:val="00CA5C39"/>
    <w:rsid w:val="00CB3C41"/>
    <w:rsid w:val="00CC7FA3"/>
    <w:rsid w:val="00CD1817"/>
    <w:rsid w:val="00CD1872"/>
    <w:rsid w:val="00CD60F3"/>
    <w:rsid w:val="00CD6BBC"/>
    <w:rsid w:val="00CD6EF2"/>
    <w:rsid w:val="00CE5F0C"/>
    <w:rsid w:val="00CF2908"/>
    <w:rsid w:val="00CF70D4"/>
    <w:rsid w:val="00D022AE"/>
    <w:rsid w:val="00D03E6A"/>
    <w:rsid w:val="00D040CF"/>
    <w:rsid w:val="00D067CD"/>
    <w:rsid w:val="00D17094"/>
    <w:rsid w:val="00D30131"/>
    <w:rsid w:val="00D30346"/>
    <w:rsid w:val="00D3042E"/>
    <w:rsid w:val="00D43436"/>
    <w:rsid w:val="00D44CC0"/>
    <w:rsid w:val="00D46404"/>
    <w:rsid w:val="00D51698"/>
    <w:rsid w:val="00D51EC0"/>
    <w:rsid w:val="00D55D29"/>
    <w:rsid w:val="00D5783E"/>
    <w:rsid w:val="00D62497"/>
    <w:rsid w:val="00D629E5"/>
    <w:rsid w:val="00D63690"/>
    <w:rsid w:val="00D7027F"/>
    <w:rsid w:val="00D755CA"/>
    <w:rsid w:val="00D80CA0"/>
    <w:rsid w:val="00D81946"/>
    <w:rsid w:val="00D920F4"/>
    <w:rsid w:val="00D93CBD"/>
    <w:rsid w:val="00DA003C"/>
    <w:rsid w:val="00DA601F"/>
    <w:rsid w:val="00DA61F1"/>
    <w:rsid w:val="00DB343B"/>
    <w:rsid w:val="00DB65EA"/>
    <w:rsid w:val="00DC1A47"/>
    <w:rsid w:val="00DC30A2"/>
    <w:rsid w:val="00DC38DB"/>
    <w:rsid w:val="00DC52BD"/>
    <w:rsid w:val="00DC7EA9"/>
    <w:rsid w:val="00DD528D"/>
    <w:rsid w:val="00DD53E5"/>
    <w:rsid w:val="00DD5E9C"/>
    <w:rsid w:val="00DE1876"/>
    <w:rsid w:val="00DE4966"/>
    <w:rsid w:val="00DE7BC2"/>
    <w:rsid w:val="00DF3E68"/>
    <w:rsid w:val="00E0253E"/>
    <w:rsid w:val="00E032F4"/>
    <w:rsid w:val="00E04DB6"/>
    <w:rsid w:val="00E10F5F"/>
    <w:rsid w:val="00E152E8"/>
    <w:rsid w:val="00E16713"/>
    <w:rsid w:val="00E2085C"/>
    <w:rsid w:val="00E21E70"/>
    <w:rsid w:val="00E24D2F"/>
    <w:rsid w:val="00E270F9"/>
    <w:rsid w:val="00E27695"/>
    <w:rsid w:val="00E27EAF"/>
    <w:rsid w:val="00E31C02"/>
    <w:rsid w:val="00E323F9"/>
    <w:rsid w:val="00E32910"/>
    <w:rsid w:val="00E36476"/>
    <w:rsid w:val="00E41E35"/>
    <w:rsid w:val="00E42A67"/>
    <w:rsid w:val="00E44273"/>
    <w:rsid w:val="00E51A9B"/>
    <w:rsid w:val="00E51AC6"/>
    <w:rsid w:val="00E536B7"/>
    <w:rsid w:val="00E60E14"/>
    <w:rsid w:val="00E6201C"/>
    <w:rsid w:val="00E62FE1"/>
    <w:rsid w:val="00E6651E"/>
    <w:rsid w:val="00E7197F"/>
    <w:rsid w:val="00E728BC"/>
    <w:rsid w:val="00E74225"/>
    <w:rsid w:val="00E76B3B"/>
    <w:rsid w:val="00E804F3"/>
    <w:rsid w:val="00E96D36"/>
    <w:rsid w:val="00EA3D3C"/>
    <w:rsid w:val="00EA54F8"/>
    <w:rsid w:val="00EB028C"/>
    <w:rsid w:val="00EB350C"/>
    <w:rsid w:val="00EB55E8"/>
    <w:rsid w:val="00EB5C94"/>
    <w:rsid w:val="00EC1D99"/>
    <w:rsid w:val="00ED0517"/>
    <w:rsid w:val="00ED33C3"/>
    <w:rsid w:val="00ED3882"/>
    <w:rsid w:val="00ED4E53"/>
    <w:rsid w:val="00ED5BBB"/>
    <w:rsid w:val="00ED64E8"/>
    <w:rsid w:val="00EE060B"/>
    <w:rsid w:val="00EE4E56"/>
    <w:rsid w:val="00EE770C"/>
    <w:rsid w:val="00EF5285"/>
    <w:rsid w:val="00F03268"/>
    <w:rsid w:val="00F05D7C"/>
    <w:rsid w:val="00F1213B"/>
    <w:rsid w:val="00F13CC2"/>
    <w:rsid w:val="00F21C7D"/>
    <w:rsid w:val="00F21E1F"/>
    <w:rsid w:val="00F233C8"/>
    <w:rsid w:val="00F23866"/>
    <w:rsid w:val="00F37BBD"/>
    <w:rsid w:val="00F42341"/>
    <w:rsid w:val="00F42349"/>
    <w:rsid w:val="00F51D7E"/>
    <w:rsid w:val="00F635DC"/>
    <w:rsid w:val="00F64F79"/>
    <w:rsid w:val="00F716B7"/>
    <w:rsid w:val="00F737BD"/>
    <w:rsid w:val="00F777B2"/>
    <w:rsid w:val="00F80F95"/>
    <w:rsid w:val="00F821B8"/>
    <w:rsid w:val="00F82282"/>
    <w:rsid w:val="00F82FA2"/>
    <w:rsid w:val="00F86842"/>
    <w:rsid w:val="00F957DB"/>
    <w:rsid w:val="00F96C9B"/>
    <w:rsid w:val="00FA2F51"/>
    <w:rsid w:val="00FA34A7"/>
    <w:rsid w:val="00FA5B5A"/>
    <w:rsid w:val="00FA710C"/>
    <w:rsid w:val="00FA7602"/>
    <w:rsid w:val="00FA78A4"/>
    <w:rsid w:val="00FB0FDD"/>
    <w:rsid w:val="00FB12EE"/>
    <w:rsid w:val="00FB2A8A"/>
    <w:rsid w:val="00FB73A2"/>
    <w:rsid w:val="00FD1845"/>
    <w:rsid w:val="00FD419E"/>
    <w:rsid w:val="00FD7309"/>
    <w:rsid w:val="00FD7ED0"/>
    <w:rsid w:val="00FE2640"/>
    <w:rsid w:val="00FE4C01"/>
    <w:rsid w:val="00FE734A"/>
    <w:rsid w:val="00FF1DEC"/>
    <w:rsid w:val="00FF1E52"/>
    <w:rsid w:val="00FF2323"/>
    <w:rsid w:val="00FF583F"/>
    <w:rsid w:val="00FF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C39FBA"/>
  <w15:chartTrackingRefBased/>
  <w15:docId w15:val="{2DF5DFCD-1DAD-450D-ACB1-D9EC814A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E9C"/>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1B97"/>
    <w:pPr>
      <w:tabs>
        <w:tab w:val="center" w:pos="4320"/>
        <w:tab w:val="right" w:pos="8640"/>
      </w:tabs>
    </w:pPr>
  </w:style>
  <w:style w:type="paragraph" w:styleId="Footer">
    <w:name w:val="footer"/>
    <w:basedOn w:val="Normal"/>
    <w:rsid w:val="00BC1B97"/>
    <w:pPr>
      <w:tabs>
        <w:tab w:val="center" w:pos="4320"/>
        <w:tab w:val="right" w:pos="8640"/>
      </w:tabs>
    </w:pPr>
  </w:style>
  <w:style w:type="character" w:styleId="Hyperlink">
    <w:name w:val="Hyperlink"/>
    <w:uiPriority w:val="99"/>
    <w:unhideWhenUsed/>
    <w:rsid w:val="009975F7"/>
    <w:rPr>
      <w:color w:val="0000FF"/>
      <w:u w:val="single"/>
    </w:rPr>
  </w:style>
  <w:style w:type="character" w:styleId="CommentReference">
    <w:name w:val="annotation reference"/>
    <w:rsid w:val="005638B2"/>
    <w:rPr>
      <w:sz w:val="16"/>
      <w:szCs w:val="16"/>
    </w:rPr>
  </w:style>
  <w:style w:type="paragraph" w:styleId="CommentText">
    <w:name w:val="annotation text"/>
    <w:basedOn w:val="Normal"/>
    <w:link w:val="CommentTextChar"/>
    <w:rsid w:val="005638B2"/>
  </w:style>
  <w:style w:type="character" w:customStyle="1" w:styleId="CommentTextChar">
    <w:name w:val="Comment Text Char"/>
    <w:link w:val="CommentText"/>
    <w:rsid w:val="005638B2"/>
    <w:rPr>
      <w:color w:val="000000"/>
      <w:kern w:val="28"/>
    </w:rPr>
  </w:style>
  <w:style w:type="paragraph" w:styleId="CommentSubject">
    <w:name w:val="annotation subject"/>
    <w:basedOn w:val="CommentText"/>
    <w:next w:val="CommentText"/>
    <w:link w:val="CommentSubjectChar"/>
    <w:rsid w:val="005638B2"/>
    <w:rPr>
      <w:b/>
      <w:bCs/>
    </w:rPr>
  </w:style>
  <w:style w:type="character" w:customStyle="1" w:styleId="CommentSubjectChar">
    <w:name w:val="Comment Subject Char"/>
    <w:link w:val="CommentSubject"/>
    <w:rsid w:val="005638B2"/>
    <w:rPr>
      <w:b/>
      <w:bCs/>
      <w:color w:val="000000"/>
      <w:kern w:val="28"/>
    </w:rPr>
  </w:style>
  <w:style w:type="paragraph" w:styleId="BalloonText">
    <w:name w:val="Balloon Text"/>
    <w:basedOn w:val="Normal"/>
    <w:link w:val="BalloonTextChar"/>
    <w:rsid w:val="005638B2"/>
    <w:rPr>
      <w:rFonts w:ascii="Tahoma" w:hAnsi="Tahoma" w:cs="Tahoma"/>
      <w:sz w:val="16"/>
      <w:szCs w:val="16"/>
    </w:rPr>
  </w:style>
  <w:style w:type="character" w:customStyle="1" w:styleId="BalloonTextChar">
    <w:name w:val="Balloon Text Char"/>
    <w:link w:val="BalloonText"/>
    <w:rsid w:val="005638B2"/>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193">
      <w:bodyDiv w:val="1"/>
      <w:marLeft w:val="0"/>
      <w:marRight w:val="0"/>
      <w:marTop w:val="0"/>
      <w:marBottom w:val="0"/>
      <w:divBdr>
        <w:top w:val="none" w:sz="0" w:space="0" w:color="auto"/>
        <w:left w:val="none" w:sz="0" w:space="0" w:color="auto"/>
        <w:bottom w:val="none" w:sz="0" w:space="0" w:color="auto"/>
        <w:right w:val="none" w:sz="0" w:space="0" w:color="auto"/>
      </w:divBdr>
    </w:div>
    <w:div w:id="123694945">
      <w:bodyDiv w:val="1"/>
      <w:marLeft w:val="0"/>
      <w:marRight w:val="0"/>
      <w:marTop w:val="0"/>
      <w:marBottom w:val="0"/>
      <w:divBdr>
        <w:top w:val="none" w:sz="0" w:space="0" w:color="auto"/>
        <w:left w:val="none" w:sz="0" w:space="0" w:color="auto"/>
        <w:bottom w:val="none" w:sz="0" w:space="0" w:color="auto"/>
        <w:right w:val="none" w:sz="0" w:space="0" w:color="auto"/>
      </w:divBdr>
    </w:div>
    <w:div w:id="537162446">
      <w:bodyDiv w:val="1"/>
      <w:marLeft w:val="0"/>
      <w:marRight w:val="0"/>
      <w:marTop w:val="0"/>
      <w:marBottom w:val="0"/>
      <w:divBdr>
        <w:top w:val="none" w:sz="0" w:space="0" w:color="auto"/>
        <w:left w:val="none" w:sz="0" w:space="0" w:color="auto"/>
        <w:bottom w:val="none" w:sz="0" w:space="0" w:color="auto"/>
        <w:right w:val="none" w:sz="0" w:space="0" w:color="auto"/>
      </w:divBdr>
    </w:div>
    <w:div w:id="1083993779">
      <w:bodyDiv w:val="1"/>
      <w:marLeft w:val="0"/>
      <w:marRight w:val="0"/>
      <w:marTop w:val="0"/>
      <w:marBottom w:val="0"/>
      <w:divBdr>
        <w:top w:val="none" w:sz="0" w:space="0" w:color="auto"/>
        <w:left w:val="none" w:sz="0" w:space="0" w:color="auto"/>
        <w:bottom w:val="none" w:sz="0" w:space="0" w:color="auto"/>
        <w:right w:val="none" w:sz="0" w:space="0" w:color="auto"/>
      </w:divBdr>
    </w:div>
    <w:div w:id="18631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pe.events@sp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67129-E26E-4074-A363-A6A53E3A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Priority Point System and Space Assignment Process</vt:lpstr>
    </vt:vector>
  </TitlesOfParts>
  <Company>Society of Petroleum Engineers</Company>
  <LinksUpToDate>false</LinksUpToDate>
  <CharactersWithSpaces>5325</CharactersWithSpaces>
  <SharedDoc>false</SharedDoc>
  <HLinks>
    <vt:vector size="6" baseType="variant">
      <vt:variant>
        <vt:i4>7077894</vt:i4>
      </vt:variant>
      <vt:variant>
        <vt:i4>0</vt:i4>
      </vt:variant>
      <vt:variant>
        <vt:i4>0</vt:i4>
      </vt:variant>
      <vt:variant>
        <vt:i4>5</vt:i4>
      </vt:variant>
      <vt:variant>
        <vt:lpwstr>mailto:spe.events@spe.org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Point System and Space Assignment Process</dc:title>
  <dc:subject/>
  <dc:creator>dwalters</dc:creator>
  <cp:keywords/>
  <cp:lastModifiedBy>Aleigha Frazier</cp:lastModifiedBy>
  <cp:revision>2</cp:revision>
  <cp:lastPrinted>2008-06-10T16:23:00Z</cp:lastPrinted>
  <dcterms:created xsi:type="dcterms:W3CDTF">2022-11-15T15:15:00Z</dcterms:created>
  <dcterms:modified xsi:type="dcterms:W3CDTF">2022-11-15T15:15:00Z</dcterms:modified>
</cp:coreProperties>
</file>